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0170"/>
      </w:tblGrid>
      <w:tr>
        <w:trPr/>
        <w:tc>
          <w:tcPr>
            <w:tcW w:w="10170" w:type="dxa"/>
            <w:tcBorders/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>
              <w:rPr>
                <w:spacing w:val="24"/>
                <w:sz w:val="22"/>
                <w:szCs w:val="22"/>
              </w:rPr>
              <w:t>И</w:t>
            </w:r>
          </w:p>
          <w:p>
            <w:pPr>
              <w:pStyle w:val="Normal"/>
              <w:widowControl w:val="false"/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>
            <w:pPr>
              <w:pStyle w:val="Normal"/>
              <w:widowControl w:val="false"/>
              <w:jc w:val="center"/>
              <w:rPr>
                <w:spacing w:val="20"/>
              </w:rPr>
            </w:pPr>
            <w:r>
              <w:rPr/>
              <w:t>«Национальный исследовательский ядерный университет «МИФИ»</w:t>
            </w:r>
          </w:p>
        </w:tc>
      </w:tr>
      <w:tr>
        <w:trPr/>
        <w:tc>
          <w:tcPr>
            <w:tcW w:w="10170" w:type="dxa"/>
            <w:tcBorders/>
          </w:tcPr>
          <w:p>
            <w:pPr>
              <w:pStyle w:val="Normal"/>
              <w:widowControl w:val="false"/>
              <w:spacing w:before="60" w:after="0"/>
              <w:jc w:val="center"/>
              <w:rPr>
                <w:rFonts w:ascii="Book Antiqua" w:hAnsi="Book Antiqua"/>
                <w:b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>–</w:t>
            </w:r>
          </w:p>
          <w:p>
            <w:pPr>
              <w:pStyle w:val="Normal"/>
              <w:widowControl w:val="false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>
            <w:pPr>
              <w:pStyle w:val="Normal"/>
              <w:widowControl w:val="false"/>
              <w:spacing w:lineRule="atLeast" w:line="240"/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>
      <w:pPr>
        <w:pStyle w:val="Normal"/>
        <w:rPr>
          <w:rFonts w:ascii="Book Antiqua" w:hAnsi="Book Antiqua"/>
          <w:b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</w:r>
      <w:bookmarkStart w:id="0" w:name="_Toc119910771"/>
      <w:bookmarkStart w:id="1" w:name="_Toc119910771"/>
      <w:bookmarkEnd w:id="1"/>
    </w:p>
    <w:p>
      <w:pPr>
        <w:pStyle w:val="Normal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tbl>
      <w:tblPr>
        <w:tblW w:w="4219" w:type="dxa"/>
        <w:jc w:val="left"/>
        <w:tblInd w:w="56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219"/>
      </w:tblGrid>
      <w:tr>
        <w:trPr>
          <w:cantSplit w:val="true"/>
        </w:trPr>
        <w:tc>
          <w:tcPr>
            <w:tcW w:w="4219" w:type="dxa"/>
            <w:tcBorders/>
          </w:tcPr>
          <w:p>
            <w:pPr>
              <w:pStyle w:val="Normal"/>
              <w:widowControl w:val="false"/>
              <w:spacing w:before="60" w:after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>
        <w:trPr>
          <w:cantSplit w:val="true"/>
        </w:trPr>
        <w:tc>
          <w:tcPr>
            <w:tcW w:w="4219" w:type="dxa"/>
            <w:tcBorders/>
          </w:tcPr>
          <w:p>
            <w:pPr>
              <w:pStyle w:val="Normal"/>
              <w:widowControl w:val="false"/>
              <w:spacing w:before="60" w:after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  <w:br/>
            </w:r>
            <w:r>
              <w:rPr>
                <w:color w:val="000000" w:themeColor="text1"/>
                <w:sz w:val="28"/>
                <w:szCs w:val="28"/>
              </w:rPr>
              <w:t>интеллектуальных кибернетических систем</w:t>
            </w:r>
          </w:p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>
              <w:rPr>
                <w:color w:val="000000" w:themeColor="text1"/>
                <w:sz w:val="28"/>
                <w:szCs w:val="28"/>
              </w:rPr>
              <w:t>С.О.Старков</w:t>
            </w:r>
          </w:p>
        </w:tc>
      </w:tr>
      <w:tr>
        <w:trPr>
          <w:cantSplit w:val="true"/>
        </w:trPr>
        <w:tc>
          <w:tcPr>
            <w:tcW w:w="4219" w:type="dxa"/>
            <w:tcBorders/>
          </w:tcPr>
          <w:p>
            <w:pPr>
              <w:pStyle w:val="Normal"/>
              <w:widowControl w:val="false"/>
              <w:spacing w:before="6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 20</w:t>
            </w:r>
            <w:r>
              <w:rPr>
                <w:color w:val="0070C0"/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ФОНД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ОЦЕНОЧНЫХ СРЕДСТВ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УЧЕБНОЙ ДИСЦИПЛИНЕ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1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821"/>
        <w:gridCol w:w="5293"/>
      </w:tblGrid>
      <w:tr>
        <w:trPr/>
        <w:tc>
          <w:tcPr>
            <w:tcW w:w="1011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Параллельные и многопоточные вычисления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10114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0114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4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подготовки: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6915" w:leader="none"/>
              </w:tabs>
              <w:bidi w:val="0"/>
              <w:spacing w:lineRule="auto" w:line="276" w:before="0" w:after="0"/>
              <w:jc w:val="left"/>
              <w:rPr>
                <w:sz w:val="28"/>
                <w:szCs w:val="28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09.04.02 Информационные системы и технологии</w:t>
            </w:r>
          </w:p>
        </w:tc>
      </w:tr>
      <w:tr>
        <w:trPr/>
        <w:tc>
          <w:tcPr>
            <w:tcW w:w="4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грамма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color w:val="auto"/>
                <w:sz w:val="28"/>
                <w:szCs w:val="28"/>
              </w:rPr>
            </w:pPr>
            <w:r>
              <w:rPr>
                <w:color w:val="auto" w:themeTint="99"/>
                <w:sz w:val="28"/>
                <w:szCs w:val="28"/>
              </w:rPr>
              <w:t>«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z w:val="28"/>
                <w:szCs w:val="28"/>
                <w:u w:val="none"/>
                <w:em w:val="none"/>
              </w:rPr>
              <w:t>Информационные системы</w:t>
            </w:r>
            <w:r>
              <w:rPr>
                <w:color w:val="auto" w:themeTint="99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4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Квалификация (степень) выпускника: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магистр</w:t>
            </w:r>
          </w:p>
        </w:tc>
      </w:tr>
      <w:tr>
        <w:trPr/>
        <w:tc>
          <w:tcPr>
            <w:tcW w:w="4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обучения:</w:t>
            </w:r>
          </w:p>
        </w:tc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2021 г.</w:t>
      </w:r>
      <w:r>
        <w:br w:type="page"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составлен в соответствии с образовательным стандартом высшего образования НИЯУ МИФИ по </w:t>
      </w:r>
      <w:r>
        <w:rPr>
          <w:color w:val="000000" w:themeColor="text1"/>
          <w:sz w:val="28"/>
          <w:szCs w:val="28"/>
        </w:rPr>
        <w:t xml:space="preserve">направлению подготовки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09.04.02 Информационные системы и технологии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Фонд оценочных средств составил: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О.А.Мирзеабасов, доцент, к.т.н.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00"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рассмотрен на заседании </w:t>
      </w:r>
      <w:r>
        <w:rPr>
          <w:color w:val="000000"/>
          <w:sz w:val="28"/>
          <w:szCs w:val="28"/>
        </w:rPr>
        <w:t xml:space="preserve">отделения интеллектуальных кибернетических систем (О) </w:t>
      </w:r>
    </w:p>
    <w:p>
      <w:pPr>
        <w:pStyle w:val="Normal"/>
        <w:spacing w:lineRule="auto" w:line="300" w:before="0" w:after="0"/>
        <w:ind w:left="79" w:hanging="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(протокол № ____ от «____»_____________2021 г.)</w:t>
      </w:r>
    </w:p>
    <w:p>
      <w:pPr>
        <w:pStyle w:val="Normal"/>
        <w:spacing w:lineRule="auto" w:line="300" w:before="0" w:after="0"/>
        <w:rPr/>
      </w:pPr>
      <w:r>
        <w:rPr/>
      </w:r>
    </w:p>
    <w:p>
      <w:pPr>
        <w:pStyle w:val="Normal"/>
        <w:spacing w:lineRule="auto" w:line="300" w:before="0" w:after="0"/>
        <w:rPr/>
      </w:pPr>
      <w:r>
        <w:rPr/>
      </w:r>
    </w:p>
    <w:p>
      <w:pPr>
        <w:pStyle w:val="Normal"/>
        <w:spacing w:lineRule="auto" w:line="300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отделения интеллектуальных кибернетических систем</w:t>
      </w:r>
    </w:p>
    <w:p>
      <w:pPr>
        <w:pStyle w:val="Normal"/>
        <w:spacing w:lineRule="auto" w:line="300"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 </w:t>
        <w:tab/>
        <w:t>С.О. Старков</w:t>
      </w:r>
    </w:p>
    <w:p>
      <w:pPr>
        <w:pStyle w:val="Normal"/>
        <w:spacing w:lineRule="auto" w:line="300" w:before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«____»____________2021  г.</w:t>
      </w:r>
    </w:p>
    <w:p>
      <w:pPr>
        <w:pStyle w:val="Normal"/>
        <w:spacing w:lineRule="auto" w:line="300" w:before="0" w:after="0"/>
        <w:rPr/>
      </w:pPr>
      <w:r>
        <w:rPr/>
      </w:r>
      <w:r>
        <w:br w:type="page"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Область применения</w:t>
      </w:r>
    </w:p>
    <w:p>
      <w:pPr>
        <w:pStyle w:val="Normal"/>
        <w:spacing w:lineRule="auto" w:line="360"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Фонд оценочных средств (ФОС)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является неотъемлемой частью учебно-методического комплекса учебной дисциплины «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Параллельные и многопоточные вычисления</w:t>
      </w:r>
      <w:r>
        <w:rPr>
          <w:sz w:val="24"/>
          <w:szCs w:val="24"/>
        </w:rPr>
        <w:t>» и предназначен для контроля и оценки образовательных достижений обучающихся, освоивших программу данной дисциплины.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Цели и задачи фонда оценочных средств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>Целью Фонда оценочных средств является установление соответствия уровня подготовки обучающихся требованиям федерального государственного образовательного стандарта.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>Для достижения поставленной цели Фондом оценочных средств по дисциплине «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Параллельные и многопоточные вычисления</w:t>
      </w:r>
      <w:r>
        <w:rPr/>
        <w:t xml:space="preserve">» </w:t>
      </w:r>
      <w:r>
        <w:rPr/>
        <w:fldChar w:fldCharType="begin"/>
      </w:r>
      <w:r>
        <w:rPr/>
        <w:instrText> TITLE </w:instrText>
      </w:r>
      <w:r>
        <w:rPr/>
        <w:fldChar w:fldCharType="separate"/>
      </w:r>
      <w:r>
        <w:rPr/>
      </w:r>
      <w:r>
        <w:rPr/>
        <w:fldChar w:fldCharType="end"/>
      </w:r>
      <w:r>
        <w:rPr/>
        <w:t xml:space="preserve"> решаются следующие задачи: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 xml:space="preserve">– </w:t>
      </w:r>
      <w:r>
        <w:rPr/>
        <w:t>контроль и управление процессом приобретения обучающимися знаний, умений и навыков предусмотренных в рамках данного курса;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 xml:space="preserve">– </w:t>
      </w:r>
      <w:r>
        <w:rPr/>
        <w:t>контроль и оценка степени освоения компетенций предусмотренных в рамках данного курса;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  <w:t xml:space="preserve">– </w:t>
      </w:r>
      <w:r>
        <w:rPr/>
        <w:t>обеспечение соответствия результатов обучения 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</w:t>
      </w:r>
      <w:r>
        <w:rPr>
          <w:bCs/>
        </w:rPr>
        <w:t xml:space="preserve"> в рамках данного курса.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both"/>
        <w:rPr>
          <w:rStyle w:val="FontStyle140"/>
          <w:sz w:val="24"/>
          <w:szCs w:val="24"/>
        </w:rPr>
      </w:pPr>
      <w:r>
        <w:rPr>
          <w:rStyle w:val="FontStyle140"/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</w:p>
    <w:p>
      <w:pPr>
        <w:pStyle w:val="Normal"/>
        <w:jc w:val="both"/>
        <w:rPr>
          <w:rStyle w:val="FontStyle140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Style w:val="FontStyle140"/>
          <w:i/>
          <w:i/>
          <w:sz w:val="24"/>
          <w:szCs w:val="24"/>
        </w:rPr>
      </w:pPr>
      <w:r>
        <w:rPr>
          <w:rStyle w:val="FontStyle140"/>
          <w:i/>
          <w:sz w:val="24"/>
          <w:szCs w:val="24"/>
        </w:rPr>
        <w:t>1.1.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>
      <w:pPr>
        <w:pStyle w:val="Normal"/>
        <w:jc w:val="both"/>
        <w:rPr>
          <w:rStyle w:val="FontStyle140"/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241"/>
        <w:widowControl/>
        <w:spacing w:lineRule="auto" w:line="240"/>
        <w:ind w:hanging="0"/>
        <w:jc w:val="both"/>
        <w:rPr>
          <w:i w:val="false"/>
          <w:i w:val="false"/>
          <w:iCs w:val="false"/>
          <w:sz w:val="24"/>
          <w:szCs w:val="24"/>
        </w:rPr>
      </w:pPr>
      <w:r>
        <w:rPr>
          <w:rStyle w:val="FontStyle142"/>
          <w:i w:val="false"/>
          <w:iCs w:val="false"/>
          <w:sz w:val="24"/>
          <w:szCs w:val="24"/>
        </w:rPr>
        <w:t xml:space="preserve">В результате освоения ОПОП </w:t>
      </w:r>
      <w:r>
        <w:rPr>
          <w:rStyle w:val="FontStyle142"/>
          <w:i w:val="false"/>
          <w:iCs w:val="false"/>
          <w:color w:val="auto"/>
          <w:sz w:val="24"/>
          <w:szCs w:val="24"/>
        </w:rPr>
        <w:t>магистратуры</w:t>
      </w:r>
      <w:r>
        <w:rPr>
          <w:rStyle w:val="FontStyle130"/>
          <w:color w:val="0070C0"/>
          <w:sz w:val="24"/>
          <w:szCs w:val="24"/>
        </w:rPr>
        <w:t xml:space="preserve"> </w:t>
      </w:r>
      <w:r>
        <w:rPr>
          <w:rStyle w:val="FontStyle142"/>
          <w:i w:val="false"/>
          <w:iCs w:val="false"/>
          <w:sz w:val="24"/>
          <w:szCs w:val="24"/>
        </w:rPr>
        <w:t>обучающийся должен овладеть следующими результатами обучения по дисциплине: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29"/>
        <w:gridCol w:w="3408"/>
        <w:gridCol w:w="4394"/>
      </w:tblGrid>
      <w:tr>
        <w:trPr/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jc w:val="center"/>
              <w:rPr/>
            </w:pPr>
            <w:r>
              <w:rPr>
                <w:rStyle w:val="FontStyle133"/>
                <w:rFonts w:eastAsia="" w:eastAsiaTheme="minorEastAsia"/>
                <w:i w:val="false"/>
                <w:sz w:val="24"/>
                <w:szCs w:val="24"/>
              </w:rPr>
              <w:t>Коды компетенций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jc w:val="center"/>
              <w:rPr/>
            </w:pPr>
            <w:r>
              <w:rPr>
                <w:rStyle w:val="FontStyle138"/>
                <w:rFonts w:eastAsia="" w:eastAsiaTheme="minorEastAsia"/>
                <w:b/>
                <w:i w:val="false"/>
                <w:sz w:val="24"/>
                <w:szCs w:val="24"/>
              </w:rPr>
              <w:t>Результаты освоения ООП</w:t>
            </w:r>
          </w:p>
          <w:p>
            <w:pPr>
              <w:pStyle w:val="Style97"/>
              <w:widowControl w:val="false"/>
              <w:spacing w:lineRule="auto" w:line="240"/>
              <w:jc w:val="center"/>
              <w:rPr/>
            </w:pPr>
            <w:r>
              <w:rPr>
                <w:rStyle w:val="FontStyle138"/>
                <w:rFonts w:eastAsia="" w:eastAsiaTheme="minorEastAsia"/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jc w:val="center"/>
              <w:rPr/>
            </w:pPr>
            <w:r>
              <w:rPr>
                <w:rStyle w:val="FontStyle138"/>
                <w:rFonts w:eastAsia="" w:eastAsiaTheme="minorEastAsia"/>
                <w:b/>
                <w:i w:val="false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>
        <w:trPr/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ОПК-2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Знать: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парадигмы параллельного программирования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Уметь: 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разрабатывать параллельные программы с использованием модели передачи сообщений в стандарте MPI и модели общей памяти в стандарте OpenMP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Владеть: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навыками разработки параллельных и многопоточных программ</w:t>
            </w:r>
          </w:p>
        </w:tc>
      </w:tr>
      <w:tr>
        <w:trPr/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ПК-3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Способен осуществлять моделирование процессов и объектов на базе стандартных пакетов автоматизированного проектирования и исследований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Знать: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архитектуру современных вычислительных систем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Уметь: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удаленно запускать на выполнение задачи на вычислительном кластере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Владеть: 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навыками администрирования вычислительных систем</w:t>
            </w:r>
          </w:p>
        </w:tc>
      </w:tr>
      <w:tr>
        <w:trPr/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ПК-8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>Способен разрабатывать нормативную и техническую документацию на аппаратные средства и программное обеспечение, осуществлять анализ ИТ-продуктов на соответствие задачам пользователей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Знать: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методы проектирования и разработки параллельных и многопоточных программ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Уметь: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осуществлять настройку пользовательского окружения для выполнения параллельных задач</w:t>
            </w:r>
          </w:p>
          <w:p>
            <w:pPr>
              <w:pStyle w:val="Style97"/>
              <w:widowControl w:val="false"/>
              <w:spacing w:lineRule="auto" w:line="240"/>
              <w:rPr/>
            </w:pPr>
            <w:r>
              <w:rPr>
                <w:rStyle w:val="FontStyle138"/>
                <w:rFonts w:eastAsia="" w:eastAsiaTheme="minorEastAsia"/>
                <w:i w:val="false"/>
                <w:sz w:val="24"/>
                <w:szCs w:val="24"/>
              </w:rPr>
              <w:t xml:space="preserve">Владеть: </w:t>
            </w:r>
            <w:r>
              <w:rPr>
                <w:rStyle w:val="FontStyle138"/>
                <w:rFonts w:eastAsia=""/>
                <w:i w:val="false"/>
                <w:sz w:val="24"/>
                <w:szCs w:val="24"/>
              </w:rPr>
              <w:t>навыками запуска параллельных задач на выполнение, навыками получения информации о ходе вычислительного эксперимента</w:t>
            </w:r>
          </w:p>
        </w:tc>
      </w:tr>
    </w:tbl>
    <w:p>
      <w:pPr>
        <w:pStyle w:val="Style241"/>
        <w:widowControl/>
        <w:spacing w:lineRule="auto" w:line="240"/>
        <w:ind w:hanging="0"/>
        <w:jc w:val="both"/>
        <w:rPr>
          <w:rStyle w:val="FontStyle140"/>
          <w:i/>
          <w:i/>
          <w:iCs/>
          <w:sz w:val="24"/>
          <w:szCs w:val="24"/>
        </w:rPr>
      </w:pPr>
      <w:r>
        <w:rPr>
          <w:b/>
          <w:i/>
        </w:rPr>
        <w:t xml:space="preserve">1.2. Этапы формирования компетенций в процессе освоения ООП </w:t>
      </w:r>
      <w:r>
        <w:rPr>
          <w:rStyle w:val="FontStyle140"/>
          <w:i/>
          <w:sz w:val="24"/>
          <w:szCs w:val="24"/>
        </w:rPr>
        <w:t>магистрат</w:t>
      </w:r>
      <w:bookmarkStart w:id="2" w:name="_GoBack"/>
      <w:bookmarkEnd w:id="2"/>
      <w:r>
        <w:rPr>
          <w:rStyle w:val="FontStyle140"/>
          <w:i/>
          <w:sz w:val="24"/>
          <w:szCs w:val="24"/>
        </w:rPr>
        <w:t xml:space="preserve">уры </w:t>
      </w:r>
    </w:p>
    <w:p>
      <w:pPr>
        <w:pStyle w:val="Normal"/>
        <w:spacing w:before="0" w:after="0"/>
        <w:jc w:val="both"/>
        <w:rPr/>
      </w:pPr>
      <w:r>
        <w:rPr/>
        <w:tab/>
        <w:t xml:space="preserve">Компоненты компетенций, как правило, формируются при изучении нескольких дисциплин, а также в немалой степени в процессе прохождения практик, НИР и во время самостоятельной работы обучающегося. </w:t>
      </w:r>
      <w:r>
        <w:rPr>
          <w:bCs/>
        </w:rPr>
        <w:t>Выполнение</w:t>
      </w:r>
      <w:r>
        <w:rPr/>
        <w:t xml:space="preserve"> и защита </w:t>
      </w:r>
      <w:r>
        <w:rPr>
          <w:bCs/>
        </w:rPr>
        <w:t>ВКР</w:t>
      </w:r>
      <w:r>
        <w:rPr/>
        <w:t xml:space="preserve"> являются видом учебной деятельности, который </w:t>
      </w:r>
      <w:r>
        <w:rPr>
          <w:bCs/>
        </w:rPr>
        <w:t>завершает</w:t>
      </w:r>
      <w:r>
        <w:rPr/>
        <w:t xml:space="preserve"> процесс формирования компетенций. </w:t>
      </w:r>
    </w:p>
    <w:p>
      <w:pPr>
        <w:pStyle w:val="Style241"/>
        <w:widowControl/>
        <w:spacing w:lineRule="auto" w:line="240"/>
        <w:ind w:hanging="0"/>
        <w:jc w:val="both"/>
        <w:rPr>
          <w:rStyle w:val="FontStyle140"/>
          <w:b w:val="false"/>
          <w:b w:val="false"/>
          <w:iCs/>
          <w:sz w:val="24"/>
          <w:szCs w:val="24"/>
        </w:rPr>
      </w:pPr>
      <w:r>
        <w:rPr>
          <w:iCs/>
        </w:rPr>
        <w:tab/>
        <w:t>Место дисциплины и соответствующий этап формирования компетенций в целостном процессе подготовки по образовательной программе можно определить по матрице компетенций, которая приводится в Приложении.</w:t>
      </w:r>
    </w:p>
    <w:p>
      <w:pPr>
        <w:pStyle w:val="Normal"/>
        <w:spacing w:before="0" w:after="0"/>
        <w:jc w:val="both"/>
        <w:rPr/>
      </w:pPr>
      <w:r>
        <w:rPr/>
        <w:tab/>
        <w:t>Этапы формирования компетенции в процессе освоения дисциплины:</w:t>
      </w:r>
    </w:p>
    <w:p>
      <w:pPr>
        <w:pStyle w:val="Normal"/>
        <w:spacing w:before="0" w:after="0"/>
        <w:jc w:val="both"/>
        <w:rPr/>
      </w:pPr>
      <w:r>
        <w:rPr/>
        <w:t xml:space="preserve">- </w:t>
      </w:r>
      <w:r>
        <w:rPr>
          <w:b/>
        </w:rPr>
        <w:t>начальный</w:t>
      </w:r>
      <w:r>
        <w:rPr/>
        <w:t xml:space="preserve"> этап – на этом этапе формируются знаниевые и инструментальные основы компетенции, осваиваются основные категории, формируются базовые умения. Студент воспроизводит термины, факты, методы, понятия, принципы и правила; решает учебные задачи по образцу;</w:t>
      </w:r>
    </w:p>
    <w:p>
      <w:pPr>
        <w:pStyle w:val="Normal"/>
        <w:spacing w:before="0" w:after="0"/>
        <w:jc w:val="both"/>
        <w:rPr/>
      </w:pPr>
      <w:r>
        <w:rPr/>
        <w:t xml:space="preserve">- </w:t>
      </w:r>
      <w:r>
        <w:rPr>
          <w:b/>
        </w:rPr>
        <w:t>основной</w:t>
      </w:r>
      <w:r>
        <w:rPr/>
        <w:t xml:space="preserve"> этап – знания, умения, навыки, обеспечивающие формирование компетенции, значительно возрастают, но еще не достигают итоговых значений. На этом этапе студент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коррекцию в ходе работы, переносит знания и умения на новые условия;</w:t>
      </w:r>
    </w:p>
    <w:p>
      <w:pPr>
        <w:pStyle w:val="Normal"/>
        <w:spacing w:before="0" w:after="0"/>
        <w:jc w:val="both"/>
        <w:rPr/>
      </w:pPr>
      <w:r>
        <w:rPr/>
        <w:t xml:space="preserve">- </w:t>
      </w:r>
      <w:r>
        <w:rPr>
          <w:b/>
        </w:rPr>
        <w:t>завершающий</w:t>
      </w:r>
      <w:r>
        <w:rPr/>
        <w:t xml:space="preserve"> этап – на этом этапе студент достигает итоговых показателей по заявленной компетенции, то есть осваивает весь необходимый объем знаний, овладевает всеми умениями и навыками в сфере заявленной компетенции. Он способен использовать эти знания, умения, навыки при решении задач повышенной сложности и в нестандартных условиях.</w:t>
      </w:r>
    </w:p>
    <w:p>
      <w:pPr>
        <w:pStyle w:val="Normal"/>
        <w:spacing w:before="0" w:after="0"/>
        <w:jc w:val="both"/>
        <w:rPr/>
      </w:pPr>
      <w:r>
        <w:rPr/>
        <w:tab/>
        <w:t>Этапы формирования компетенций в ходе освоения дисциплины отражаются в тематическом плане (см.п. 4 рабочей программы дисциплины).</w:t>
      </w:r>
    </w:p>
    <w:p>
      <w:pPr>
        <w:pStyle w:val="Normal"/>
        <w:spacing w:before="0" w:after="0"/>
        <w:jc w:val="both"/>
        <w:rPr>
          <w:b/>
          <w:b/>
          <w:i/>
          <w:i/>
          <w:color w:val="FF0000"/>
        </w:rPr>
      </w:pPr>
      <w:r>
        <w:rPr>
          <w:b/>
          <w:i/>
          <w:color w:val="FF0000"/>
        </w:rPr>
      </w:r>
    </w:p>
    <w:p>
      <w:pPr>
        <w:pStyle w:val="Style51"/>
        <w:widowControl/>
        <w:jc w:val="both"/>
        <w:rPr>
          <w:rStyle w:val="FontStyle141"/>
          <w:sz w:val="24"/>
          <w:szCs w:val="24"/>
        </w:rPr>
      </w:pPr>
      <w:r>
        <w:rPr>
          <w:rStyle w:val="FontStyle141"/>
          <w:sz w:val="24"/>
          <w:szCs w:val="24"/>
        </w:rPr>
        <w:t xml:space="preserve">1.3. Паспорт фонда оценочных средств по дисциплине </w:t>
      </w:r>
    </w:p>
    <w:p>
      <w:pPr>
        <w:pStyle w:val="Style51"/>
        <w:widowControl/>
        <w:rPr>
          <w:rStyle w:val="FontStyle141"/>
          <w:sz w:val="28"/>
          <w:szCs w:val="28"/>
        </w:rPr>
      </w:pPr>
      <w:r>
        <w:rPr>
          <w:sz w:val="28"/>
          <w:szCs w:val="28"/>
        </w:rPr>
      </w:r>
    </w:p>
    <w:tbl>
      <w:tblPr>
        <w:tblW w:w="9830" w:type="dxa"/>
        <w:jc w:val="left"/>
        <w:tblInd w:w="30" w:type="dxa"/>
        <w:tblLayout w:type="fixed"/>
        <w:tblCellMar>
          <w:top w:w="0" w:type="dxa"/>
          <w:left w:w="45" w:type="dxa"/>
          <w:bottom w:w="0" w:type="dxa"/>
          <w:right w:w="40" w:type="dxa"/>
        </w:tblCellMar>
      </w:tblPr>
      <w:tblGrid>
        <w:gridCol w:w="704"/>
        <w:gridCol w:w="3402"/>
        <w:gridCol w:w="2980"/>
        <w:gridCol w:w="2743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ind w:left="10" w:hanging="10"/>
              <w:jc w:val="center"/>
              <w:rPr/>
            </w:pPr>
            <w:r>
              <w:rPr>
                <w:rStyle w:val="FontStyle137"/>
                <w:b/>
              </w:rPr>
              <w:t xml:space="preserve">№ </w:t>
            </w:r>
            <w:r>
              <w:rPr>
                <w:rStyle w:val="FontStyle137"/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jc w:val="center"/>
              <w:rPr/>
            </w:pPr>
            <w:r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jc w:val="center"/>
              <w:rPr/>
            </w:pPr>
            <w:r>
              <w:rPr>
                <w:rStyle w:val="FontStyle137"/>
                <w:b/>
              </w:rPr>
              <w:t>Код контролируемой компетенции (или её части) / и ее формулировка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jc w:val="center"/>
              <w:rPr/>
            </w:pPr>
            <w:r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>
        <w:trPr>
          <w:trHeight w:val="331" w:hRule="atLeast"/>
        </w:trPr>
        <w:tc>
          <w:tcPr>
            <w:tcW w:w="9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jc w:val="center"/>
              <w:rPr/>
            </w:pPr>
            <w:r>
              <w:rPr>
                <w:rStyle w:val="FontStyle137"/>
                <w:b/>
              </w:rPr>
              <w:t>Текущий контроль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1"/>
              <w:widowControl w:val="false"/>
              <w:spacing w:lineRule="auto" w:line="240" w:before="60" w:after="0"/>
              <w:rPr/>
            </w:pPr>
            <w:r>
              <w:rPr>
                <w:rStyle w:val="FontStyle142"/>
                <w:b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88"/>
              <w:widowControl w:val="false"/>
              <w:spacing w:lineRule="auto" w:line="240" w:before="60" w:after="0"/>
              <w:jc w:val="left"/>
              <w:rPr/>
            </w:pPr>
            <w:r>
              <w:rPr>
                <w:rStyle w:val="FontStyle134"/>
                <w:b w:val="false"/>
                <w:sz w:val="24"/>
                <w:szCs w:val="24"/>
              </w:rPr>
              <w:t>Введение в параллельное программирование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ОПК-2 (уметь, владеть)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Лабораторная работа № 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1"/>
              <w:widowControl w:val="false"/>
              <w:spacing w:lineRule="auto" w:line="240" w:before="60" w:after="0"/>
              <w:rPr/>
            </w:pPr>
            <w:r>
              <w:rPr>
                <w:rStyle w:val="FontStyle142"/>
                <w:b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88"/>
              <w:widowControl w:val="false"/>
              <w:spacing w:lineRule="auto" w:line="240" w:before="60" w:after="0"/>
              <w:jc w:val="left"/>
              <w:rPr/>
            </w:pPr>
            <w:r>
              <w:rPr>
                <w:rStyle w:val="FontStyle134"/>
                <w:b w:val="false"/>
                <w:sz w:val="24"/>
                <w:szCs w:val="24"/>
              </w:rPr>
              <w:t>Модель передачи сообщений и стандарт MPI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ПК-8 (уметь, владеть)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Лабораторная работа № 2</w:t>
            </w:r>
          </w:p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Контрольная работа № 1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1"/>
              <w:widowControl w:val="false"/>
              <w:spacing w:lineRule="auto" w:line="240" w:before="60" w:after="0"/>
              <w:rPr/>
            </w:pPr>
            <w:r>
              <w:rPr>
                <w:rStyle w:val="FontStyle142"/>
                <w:b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74"/>
              <w:widowControl w:val="false"/>
              <w:spacing w:before="60" w:after="0"/>
              <w:rPr/>
            </w:pPr>
            <w:r>
              <w:rPr/>
              <w:t>Администрирование вычислительных кластеров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ПК-3 (уметь, владеть)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Лабораторная работа № 3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1"/>
              <w:widowControl w:val="false"/>
              <w:spacing w:lineRule="auto" w:line="240" w:before="60" w:after="0"/>
              <w:rPr/>
            </w:pPr>
            <w:r>
              <w:rPr>
                <w:rStyle w:val="FontStyle142"/>
                <w:b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74"/>
              <w:widowControl w:val="false"/>
              <w:spacing w:before="60" w:after="0"/>
              <w:rPr/>
            </w:pPr>
            <w:r>
              <w:rPr>
                <w:rStyle w:val="FontStyle134"/>
                <w:b w:val="false"/>
                <w:sz w:val="24"/>
                <w:szCs w:val="24"/>
              </w:rPr>
              <w:t>Библиотека pthreads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/>
              <w:t>ПК-8 (владеть)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Контрольная работа № 2</w:t>
            </w:r>
          </w:p>
        </w:tc>
      </w:tr>
      <w:tr>
        <w:trPr/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1"/>
              <w:widowControl w:val="false"/>
              <w:spacing w:lineRule="auto" w:line="240" w:before="60" w:after="0"/>
              <w:rPr/>
            </w:pPr>
            <w:r>
              <w:rPr>
                <w:rStyle w:val="FontStyle142"/>
                <w:b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74"/>
              <w:widowControl w:val="false"/>
              <w:spacing w:before="60" w:after="0"/>
              <w:rPr/>
            </w:pPr>
            <w:r>
              <w:rPr>
                <w:rStyle w:val="FontStyle134"/>
                <w:b w:val="false"/>
                <w:sz w:val="24"/>
                <w:szCs w:val="24"/>
              </w:rPr>
              <w:t>Стандарт OpenMP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ПК-8 (уметь, владеть)</w:t>
            </w:r>
          </w:p>
        </w:tc>
        <w:tc>
          <w:tcPr>
            <w:tcW w:w="2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Лабораторная работа № 4</w:t>
            </w:r>
          </w:p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Контрольная работа № 2</w:t>
            </w:r>
          </w:p>
        </w:tc>
      </w:tr>
      <w:tr>
        <w:trPr/>
        <w:tc>
          <w:tcPr>
            <w:tcW w:w="9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jc w:val="center"/>
              <w:rPr/>
            </w:pPr>
            <w:r>
              <w:rPr>
                <w:rStyle w:val="FontStyle137"/>
                <w:b/>
              </w:rPr>
              <w:t>Промежуточный контроль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napToGrid w:val="false"/>
              <w:spacing w:lineRule="auto" w:line="240"/>
              <w:rPr>
                <w:rStyle w:val="FontStyle137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Все разделы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ОПК-2 (знать), ПК-3 (знать), ПК-8 (знать)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</w:rPr>
              <w:t>экзамен</w:t>
            </w:r>
          </w:p>
        </w:tc>
      </w:tr>
      <w:tr>
        <w:trPr/>
        <w:tc>
          <w:tcPr>
            <w:tcW w:w="9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1"/>
              <w:widowControl w:val="false"/>
              <w:spacing w:lineRule="auto" w:line="240"/>
              <w:rPr/>
            </w:pPr>
            <w:r>
              <w:rPr>
                <w:rStyle w:val="FontStyle137"/>
                <w:b/>
              </w:rPr>
              <w:t>Всего:</w:t>
            </w:r>
          </w:p>
        </w:tc>
      </w:tr>
    </w:tbl>
    <w:p>
      <w:pPr>
        <w:pStyle w:val="Style51"/>
        <w:widowControl/>
        <w:jc w:val="both"/>
        <w:rPr>
          <w:rStyle w:val="FontStyle141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  <w:r>
        <w:br w:type="page"/>
      </w:r>
    </w:p>
    <w:p>
      <w:pPr>
        <w:pStyle w:val="Normal"/>
        <w:jc w:val="both"/>
        <w:rPr>
          <w:rStyle w:val="FontStyle140"/>
          <w:sz w:val="24"/>
          <w:szCs w:val="24"/>
        </w:rPr>
      </w:pPr>
      <w:r>
        <w:rPr>
          <w:rStyle w:val="FontStyle140"/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</w:p>
    <w:p>
      <w:pPr>
        <w:pStyle w:val="Style51"/>
        <w:widowControl/>
        <w:jc w:val="both"/>
        <w:rPr/>
      </w:pPr>
      <w:r>
        <w:rPr/>
        <w:tab/>
        <w:t>Конечными результатами освоения программы дисциплины являются сформированные когнитивные дескрипторы «знать», «уметь», «владеть», расписанные по отдельным компетенциям, которые приведены в п.1.1. Формирование этих дескрипторов происходит в процессе изучения дисциплины по этапам в рамках различного вида учебных занятий и самостоятельной работы.</w:t>
      </w:r>
    </w:p>
    <w:p>
      <w:pPr>
        <w:pStyle w:val="Style51"/>
        <w:widowControl/>
        <w:ind w:firstLine="567"/>
        <w:jc w:val="both"/>
        <w:rPr/>
      </w:pPr>
      <w:r>
        <w:rPr/>
        <w:t>Выделяются три уровня сформированности компетенций на каждом этапе: пороговый, продвинутый и высокий.</w:t>
      </w:r>
    </w:p>
    <w:tbl>
      <w:tblPr>
        <w:tblW w:w="149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26"/>
        <w:gridCol w:w="2977"/>
        <w:gridCol w:w="4961"/>
        <w:gridCol w:w="1276"/>
        <w:gridCol w:w="2552"/>
      </w:tblGrid>
      <w:tr>
        <w:trPr>
          <w:trHeight w:val="716" w:hRule="atLeast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Уровни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Основные признаки выделения уровня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БРС,</w:t>
            </w:r>
          </w:p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% освоения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6"/>
                <w:szCs w:val="26"/>
                <w:lang w:val="en-US"/>
              </w:rPr>
              <w:t>ECTS</w:t>
            </w:r>
            <w:r>
              <w:rPr>
                <w:rStyle w:val="FontStyle141"/>
                <w:i w:val="false"/>
                <w:sz w:val="26"/>
                <w:szCs w:val="26"/>
              </w:rPr>
              <w:t>/Пятибалльная шкала для оценки экзамена/зачета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Высокий</w:t>
            </w:r>
          </w:p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i/>
              </w:rPr>
              <w:t>Все виды компетенций сформированы на высоком уровне в соответствии с целями и задачами дисциплины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3" w:hanging="0"/>
              <w:rPr>
                <w:highlight w:val="yellow"/>
              </w:rPr>
            </w:pPr>
            <w:r>
              <w:rPr/>
              <w:t>Творческая деятельность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ind w:left="34" w:hanging="0"/>
              <w:rPr>
                <w:i/>
                <w:i/>
              </w:rPr>
            </w:pPr>
            <w:r>
              <w:rPr>
                <w:i/>
              </w:rPr>
              <w:t>Включает нижестоящий уровень.</w:t>
            </w:r>
          </w:p>
          <w:p>
            <w:pPr>
              <w:pStyle w:val="Style51"/>
              <w:widowControl w:val="false"/>
              <w:ind w:left="34" w:hanging="0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/>
              <w:t>Студент демонстрирует свободное обладание компетенциями, способен применить их в нестандартных ситуациях: показывает умение самостоятельно принимать решение, решать проблему/задачу теоретического или прикладного характера на основе изученных методов, приемов,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  <w:lang w:val="en-US"/>
              </w:rPr>
            </w:pPr>
            <w:r>
              <w:rPr>
                <w:rStyle w:val="FontStyle141"/>
                <w:b w:val="false"/>
                <w:i w:val="false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b w:val="false"/>
                <w:i w:val="false"/>
                <w:sz w:val="24"/>
                <w:szCs w:val="24"/>
                <w:lang w:val="en-US"/>
              </w:rPr>
              <w:t>A/</w:t>
            </w:r>
          </w:p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b w:val="false"/>
                <w:i w:val="false"/>
                <w:sz w:val="24"/>
                <w:szCs w:val="24"/>
              </w:rPr>
              <w:t>Отлично/</w:t>
            </w:r>
          </w:p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b w:val="false"/>
                <w:i w:val="false"/>
                <w:sz w:val="24"/>
                <w:szCs w:val="24"/>
              </w:rPr>
              <w:t>Зачтено</w:t>
            </w:r>
          </w:p>
        </w:tc>
      </w:tr>
      <w:tr>
        <w:trPr>
          <w:trHeight w:val="1457" w:hRule="atLeast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Продвинутый</w:t>
            </w:r>
          </w:p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i/>
              </w:rPr>
              <w:t>Все виды компетенций сформированы на продвинутом уровне в соответствии с целями и задачами дисциплины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hanging="1"/>
              <w:jc w:val="both"/>
              <w:rPr/>
            </w:pPr>
            <w:r>
              <w:rPr/>
              <w:t>Применение знаний и умений в более широких контекстах учебной и профессиональной деятельности, нежели по образцу, большей долей самостоятельности и инициативы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ind w:left="34" w:hanging="0"/>
              <w:rPr>
                <w:i/>
                <w:i/>
              </w:rPr>
            </w:pPr>
            <w:r>
              <w:rPr>
                <w:i/>
              </w:rPr>
              <w:t>Включает нижестоящий уровень.</w:t>
            </w:r>
          </w:p>
          <w:p>
            <w:pPr>
              <w:pStyle w:val="Style51"/>
              <w:widowControl w:val="false"/>
              <w:ind w:left="34" w:hanging="0"/>
              <w:rPr>
                <w:rStyle w:val="FontStyle141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/>
              <w:t>Студент может доказать владение компетенциями: демонстрирует способность собирать, систематизировать,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  <w:lang w:val="en-US"/>
              </w:rPr>
            </w:pPr>
            <w:r>
              <w:rPr>
                <w:rStyle w:val="FontStyle141"/>
                <w:b w:val="false"/>
                <w:i w:val="false"/>
                <w:sz w:val="26"/>
                <w:szCs w:val="26"/>
              </w:rPr>
              <w:t>8</w:t>
            </w:r>
            <w:r>
              <w:rPr>
                <w:rStyle w:val="FontStyle141"/>
                <w:b w:val="false"/>
                <w:i w:val="false"/>
                <w:sz w:val="26"/>
                <w:szCs w:val="26"/>
                <w:lang w:val="en-US"/>
              </w:rPr>
              <w:t>5-8</w:t>
            </w:r>
            <w:r>
              <w:rPr>
                <w:rStyle w:val="FontStyle141"/>
                <w:b w:val="false"/>
                <w:i w:val="false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b w:val="false"/>
                <w:i w:val="false"/>
                <w:sz w:val="24"/>
                <w:szCs w:val="24"/>
                <w:lang w:val="en-US"/>
              </w:rPr>
              <w:t>B/</w:t>
            </w:r>
          </w:p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b w:val="false"/>
                <w:i w:val="false"/>
                <w:sz w:val="24"/>
                <w:szCs w:val="24"/>
              </w:rPr>
              <w:t>Очень хорошо/</w:t>
            </w:r>
          </w:p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b w:val="false"/>
                <w:i w:val="false"/>
                <w:sz w:val="24"/>
                <w:szCs w:val="24"/>
              </w:rPr>
              <w:t>Зачтено</w:t>
            </w:r>
          </w:p>
        </w:tc>
      </w:tr>
      <w:tr>
        <w:trPr>
          <w:trHeight w:val="1294" w:hRule="atLeast"/>
        </w:trPr>
        <w:tc>
          <w:tcPr>
            <w:tcW w:w="3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i w:val="false"/>
                <w:sz w:val="24"/>
                <w:szCs w:val="24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hanging="1"/>
              <w:jc w:val="both"/>
              <w:rPr/>
            </w:pPr>
            <w:r>
              <w:rPr/>
            </w:r>
          </w:p>
        </w:tc>
        <w:tc>
          <w:tcPr>
            <w:tcW w:w="4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ind w:left="34" w:hanging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  <w:lang w:val="en-US"/>
              </w:rPr>
            </w:pPr>
            <w:r>
              <w:rPr>
                <w:rStyle w:val="FontStyle141"/>
                <w:b w:val="false"/>
                <w:i w:val="false"/>
                <w:sz w:val="26"/>
                <w:szCs w:val="26"/>
                <w:lang w:val="en-US"/>
              </w:rPr>
              <w:t>75-8</w:t>
            </w:r>
            <w:r>
              <w:rPr>
                <w:rStyle w:val="FontStyle141"/>
                <w:b w:val="false"/>
                <w:i w:val="false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b w:val="false"/>
                <w:i w:val="false"/>
                <w:sz w:val="24"/>
                <w:szCs w:val="24"/>
              </w:rPr>
              <w:t>С/</w:t>
            </w:r>
          </w:p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b w:val="false"/>
                <w:i w:val="false"/>
                <w:sz w:val="24"/>
                <w:szCs w:val="24"/>
              </w:rPr>
              <w:t>Хорошо/</w:t>
            </w:r>
          </w:p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b w:val="false"/>
                <w:i w:val="false"/>
                <w:sz w:val="24"/>
                <w:szCs w:val="24"/>
              </w:rPr>
              <w:t>Зачтено</w:t>
            </w:r>
          </w:p>
        </w:tc>
      </w:tr>
      <w:tr>
        <w:trPr>
          <w:trHeight w:val="712" w:hRule="atLeast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Пороговый</w:t>
            </w:r>
          </w:p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i/>
              </w:rPr>
              <w:t>Все виды компетенций сформированы на пороговом уровне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t>Репродуктивная деятельность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Style w:val="FontStyle141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/>
              <w:t>Студент демонстрирует владение компетенциями в стандартных ситуациях: излагает в пределах задач курса теоретически и практически контролируемый материал.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  <w:lang w:val="en-US"/>
              </w:rPr>
            </w:pPr>
            <w:r>
              <w:rPr>
                <w:rStyle w:val="FontStyle141"/>
                <w:b w:val="false"/>
                <w:i w:val="false"/>
                <w:sz w:val="24"/>
                <w:szCs w:val="24"/>
                <w:lang w:val="en-US"/>
              </w:rPr>
              <w:t>65-74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b w:val="false"/>
                <w:i w:val="false"/>
                <w:sz w:val="26"/>
                <w:szCs w:val="26"/>
                <w:lang w:val="en-US"/>
              </w:rPr>
              <w:t>D/</w:t>
            </w:r>
            <w:r>
              <w:rPr>
                <w:rStyle w:val="FontStyle141"/>
                <w:b w:val="false"/>
                <w:i w:val="false"/>
                <w:sz w:val="26"/>
                <w:szCs w:val="26"/>
              </w:rPr>
              <w:t>Удовлетворительно/ Зачтено</w:t>
            </w:r>
          </w:p>
        </w:tc>
      </w:tr>
      <w:tr>
        <w:trPr>
          <w:trHeight w:val="663" w:hRule="atLeast"/>
        </w:trPr>
        <w:tc>
          <w:tcPr>
            <w:tcW w:w="32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i w:val="false"/>
                <w:sz w:val="24"/>
                <w:szCs w:val="24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49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  <w:lang w:val="en-US"/>
              </w:rPr>
            </w:pPr>
            <w:r>
              <w:rPr>
                <w:rStyle w:val="FontStyle141"/>
                <w:b w:val="false"/>
                <w:i w:val="false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b w:val="false"/>
                <w:i w:val="false"/>
                <w:sz w:val="26"/>
                <w:szCs w:val="26"/>
                <w:lang w:val="en-US"/>
              </w:rPr>
              <w:t>E/</w:t>
            </w:r>
            <w:r>
              <w:rPr>
                <w:rStyle w:val="FontStyle141"/>
                <w:b w:val="false"/>
                <w:i w:val="false"/>
                <w:sz w:val="26"/>
                <w:szCs w:val="26"/>
              </w:rPr>
              <w:t>Посредственно</w:t>
            </w:r>
          </w:p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b w:val="false"/>
                <w:i w:val="false"/>
                <w:sz w:val="24"/>
                <w:szCs w:val="24"/>
              </w:rPr>
              <w:t>/Зачтено</w:t>
            </w:r>
          </w:p>
        </w:tc>
      </w:tr>
      <w:tr>
        <w:trPr/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i w:val="false"/>
                <w:sz w:val="24"/>
                <w:szCs w:val="24"/>
              </w:rPr>
              <w:t>Ниже порогового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/>
              <w:t>Отсутствие признаков порогового уровня: компетенции не сформированы.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/>
              <w:t>Студент не в состоянии продемонстрировать обладание компетенциями в стандартных ситуациях.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b w:val="false"/>
                <w:i w:val="false"/>
                <w:sz w:val="26"/>
                <w:szCs w:val="26"/>
                <w:lang w:val="en-US"/>
              </w:rPr>
              <w:t>0-</w:t>
            </w:r>
            <w:r>
              <w:rPr>
                <w:rStyle w:val="FontStyle141"/>
                <w:b w:val="false"/>
                <w:i w:val="false"/>
                <w:sz w:val="26"/>
                <w:szCs w:val="26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rStyle w:val="FontStyle141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Style w:val="FontStyle141"/>
                <w:b w:val="false"/>
                <w:i w:val="false"/>
                <w:sz w:val="24"/>
                <w:szCs w:val="24"/>
              </w:rPr>
              <w:t>Неудовлетворительно/ Зачтено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259" w:right="748" w:header="0" w:top="851" w:footer="284" w:bottom="1134" w:gutter="0"/>
          <w:pgNumType w:fmt="decimal"/>
          <w:formProt w:val="false"/>
          <w:textDirection w:val="lrTb"/>
          <w:docGrid w:type="default" w:linePitch="360" w:charSpace="0"/>
        </w:sectPr>
        <w:pStyle w:val="Style51"/>
        <w:widowControl/>
        <w:jc w:val="both"/>
        <w:rPr/>
      </w:pPr>
      <w:r>
        <w:rPr/>
        <w:tab/>
      </w:r>
    </w:p>
    <w:p>
      <w:pPr>
        <w:pStyle w:val="Style51"/>
        <w:widowControl/>
        <w:ind w:firstLine="567"/>
        <w:jc w:val="both"/>
        <w:rPr/>
      </w:pPr>
      <w:r>
        <w:rPr/>
        <w:t>Оценивание результатов обучения студентов по дисциплине осуществляется по регламенту текущего контроля и промежуточной аттестации.</w:t>
      </w:r>
    </w:p>
    <w:p>
      <w:pPr>
        <w:pStyle w:val="Style51"/>
        <w:widowControl/>
        <w:jc w:val="both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/>
        <w:tab/>
        <w:t>Критерии оценивания компетенций на каждом этапе изучения дисциплины для каждого вида оценочного средства и приводятся в п. 4 ФОС. Итоговый уровень сформированности компетенции при изучении дисциплины определяется по таблице. При этом следует понимать, что граница между уровнями для конкретных результатов освоения образовательной программы может смещаться.</w:t>
      </w:r>
    </w:p>
    <w:tbl>
      <w:tblPr>
        <w:tblW w:w="101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63"/>
        <w:gridCol w:w="3229"/>
        <w:gridCol w:w="3323"/>
      </w:tblGrid>
      <w:tr>
        <w:trPr/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Уровень сформированности компетенции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Текущий контроль</w:t>
            </w:r>
          </w:p>
          <w:p>
            <w:pPr>
              <w:pStyle w:val="Style51"/>
              <w:widowControl w:val="false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Промежуточная аттестация</w:t>
            </w:r>
          </w:p>
          <w:p>
            <w:pPr>
              <w:pStyle w:val="Style51"/>
              <w:widowControl w:val="false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i w:val="false"/>
                <w:sz w:val="22"/>
                <w:szCs w:val="22"/>
              </w:rPr>
            </w:r>
          </w:p>
        </w:tc>
      </w:tr>
      <w:tr>
        <w:trPr/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</w:rPr>
              <w:t>высокий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высокий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высокий</w:t>
            </w:r>
          </w:p>
        </w:tc>
      </w:tr>
      <w:tr>
        <w:trPr/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sz w:val="22"/>
                <w:szCs w:val="22"/>
              </w:rPr>
              <w:t>продвинутый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sz w:val="22"/>
                <w:szCs w:val="22"/>
              </w:rPr>
              <w:t>высокий</w:t>
            </w:r>
          </w:p>
        </w:tc>
      </w:tr>
      <w:tr>
        <w:trPr/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sz w:val="22"/>
                <w:szCs w:val="22"/>
              </w:rPr>
              <w:t>высокий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sz w:val="22"/>
                <w:szCs w:val="22"/>
              </w:rPr>
              <w:t>продвинутый</w:t>
            </w:r>
          </w:p>
        </w:tc>
      </w:tr>
      <w:tr>
        <w:trPr/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</w:rPr>
              <w:t>продвинутый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sz w:val="22"/>
                <w:szCs w:val="22"/>
              </w:rPr>
              <w:t>пороговый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sz w:val="22"/>
                <w:szCs w:val="22"/>
              </w:rPr>
              <w:t>высокий</w:t>
            </w:r>
          </w:p>
        </w:tc>
      </w:tr>
      <w:tr>
        <w:trPr/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sz w:val="22"/>
                <w:szCs w:val="22"/>
              </w:rPr>
              <w:t>высокий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sz w:val="22"/>
                <w:szCs w:val="22"/>
              </w:rPr>
              <w:t>пороговый</w:t>
            </w:r>
          </w:p>
        </w:tc>
      </w:tr>
      <w:tr>
        <w:trPr/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продвинутый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продвинутый</w:t>
            </w:r>
          </w:p>
        </w:tc>
      </w:tr>
      <w:tr>
        <w:trPr/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sz w:val="22"/>
                <w:szCs w:val="22"/>
              </w:rPr>
              <w:t>продвинутый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sz w:val="22"/>
                <w:szCs w:val="22"/>
              </w:rPr>
              <w:t>пороговый</w:t>
            </w:r>
          </w:p>
        </w:tc>
      </w:tr>
      <w:tr>
        <w:trPr/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sz w:val="22"/>
                <w:szCs w:val="22"/>
              </w:rPr>
              <w:t>пороговый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sz w:val="22"/>
                <w:szCs w:val="22"/>
              </w:rPr>
              <w:t>продвинутый</w:t>
            </w:r>
          </w:p>
        </w:tc>
      </w:tr>
      <w:tr>
        <w:trPr/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</w:rPr>
              <w:t>пороговый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пороговый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пороговый</w:t>
            </w:r>
          </w:p>
        </w:tc>
      </w:tr>
      <w:tr>
        <w:trPr/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b w:val="false"/>
                <w:i w:val="false"/>
                <w:sz w:val="22"/>
                <w:szCs w:val="22"/>
              </w:rPr>
              <w:t>ниже порогового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пороговый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ниже порогового</w:t>
            </w:r>
          </w:p>
        </w:tc>
      </w:tr>
      <w:tr>
        <w:trPr/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ниже порогового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jc w:val="center"/>
              <w:rPr/>
            </w:pPr>
            <w:r>
              <w:rPr>
                <w:rStyle w:val="FontStyle141"/>
                <w:i w:val="false"/>
                <w:sz w:val="22"/>
                <w:szCs w:val="22"/>
              </w:rPr>
              <w:t>-</w:t>
            </w:r>
          </w:p>
        </w:tc>
      </w:tr>
    </w:tbl>
    <w:p>
      <w:pPr>
        <w:pStyle w:val="Style51"/>
        <w:widowControl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Style51"/>
        <w:widowControl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/>
          <w:bCs/>
          <w:iCs/>
        </w:rPr>
        <w:t>3. Методические материалы, определяющие процедуры оценивания знаний, умений, навыков или опыта деятельности, характеризующих этапы формирования компетенций.</w:t>
      </w:r>
    </w:p>
    <w:p>
      <w:pPr>
        <w:pStyle w:val="Default"/>
        <w:jc w:val="both"/>
        <w:rPr>
          <w:highlight w:val="yellow"/>
        </w:rPr>
      </w:pPr>
      <w:r>
        <w:rPr/>
        <w:tab/>
      </w:r>
      <w:r>
        <w:rPr>
          <w:rFonts w:eastAsia="TimesNewRoman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>
      <w:pPr>
        <w:pStyle w:val="Default"/>
        <w:jc w:val="both"/>
        <w:rPr/>
      </w:pPr>
      <w:r>
        <w:rPr/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>
      <w:pPr>
        <w:pStyle w:val="Default"/>
        <w:jc w:val="both"/>
        <w:rPr/>
      </w:pPr>
      <w:r>
        <w:rPr/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>
      <w:pPr>
        <w:pStyle w:val="Style51"/>
        <w:widowControl/>
        <w:jc w:val="both"/>
        <w:rPr/>
      </w:pPr>
      <w:r>
        <w:rPr/>
        <w:tab/>
        <w:t xml:space="preserve">Текущий контроль осуществляется два раза в семестр: контрольная точка № 1 </w:t>
      </w:r>
      <w:r>
        <w:rPr>
          <w:rStyle w:val="FontStyle141"/>
          <w:b w:val="false"/>
          <w:i w:val="false"/>
          <w:sz w:val="24"/>
          <w:szCs w:val="24"/>
        </w:rPr>
        <w:t>(КТ № 1)</w:t>
      </w:r>
      <w:r>
        <w:rPr/>
        <w:t xml:space="preserve"> и контрольная точка № 2 </w:t>
      </w:r>
      <w:r>
        <w:rPr>
          <w:rStyle w:val="FontStyle141"/>
          <w:b w:val="false"/>
          <w:i w:val="false"/>
          <w:sz w:val="24"/>
          <w:szCs w:val="24"/>
        </w:rPr>
        <w:t>(КТ № 2)</w:t>
      </w:r>
      <w:r>
        <w:rPr/>
        <w:t>.</w:t>
      </w:r>
    </w:p>
    <w:p>
      <w:pPr>
        <w:pStyle w:val="Default"/>
        <w:jc w:val="both"/>
        <w:rPr/>
      </w:pPr>
      <w:r>
        <w:rPr/>
        <w:tab/>
        <w:t xml:space="preserve">Результаты текущего контроля и промежуточной аттестации подводятся по шкале балльно-рейтинговой системы. </w:t>
      </w:r>
    </w:p>
    <w:tbl>
      <w:tblPr>
        <w:tblW w:w="95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235"/>
        <w:gridCol w:w="4497"/>
        <w:gridCol w:w="1422"/>
        <w:gridCol w:w="1417"/>
      </w:tblGrid>
      <w:tr>
        <w:trPr>
          <w:trHeight w:val="399" w:hRule="atLeas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 рейтинговой системы Оценочное средство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/>
            </w:pPr>
            <w:r>
              <w:rPr>
                <w:rStyle w:val="FontStyle137"/>
                <w:b/>
                <w:sz w:val="22"/>
                <w:szCs w:val="22"/>
              </w:rPr>
              <w:t>Балл</w:t>
            </w:r>
          </w:p>
        </w:tc>
      </w:tr>
      <w:tr>
        <w:trPr>
          <w:trHeight w:val="414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/>
            </w:pPr>
            <w:r>
              <w:rPr>
                <w:rStyle w:val="FontStyle137"/>
                <w:sz w:val="22"/>
                <w:szCs w:val="22"/>
              </w:rPr>
              <w:t>Максимум</w:t>
            </w:r>
          </w:p>
        </w:tc>
      </w:tr>
      <w:tr>
        <w:trPr>
          <w:trHeight w:val="291" w:hRule="atLeas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Текущий</w:t>
            </w:r>
          </w:p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точка № 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before="60" w:after="0"/>
              <w:jc w:val="center"/>
              <w:rPr/>
            </w:pPr>
            <w:r>
              <w:rPr>
                <w:rStyle w:val="FontStyle137"/>
                <w:b/>
                <w:bCs/>
                <w:sz w:val="22"/>
                <w:szCs w:val="22"/>
              </w:rPr>
              <w:t>40</w:t>
            </w:r>
          </w:p>
        </w:tc>
      </w:tr>
      <w:tr>
        <w:trPr>
          <w:trHeight w:val="284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>
          <w:trHeight w:val="284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>
          <w:trHeight w:val="284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>
          <w:trHeight w:val="284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>
          <w:trHeight w:val="284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before="6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Контрольная точка № 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>
        <w:trPr>
          <w:trHeight w:val="284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>
          <w:trHeight w:val="284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6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Промежуточный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before="6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экзамен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</w:tcPr>
          <w:p>
            <w:pPr>
              <w:pStyle w:val="Normal"/>
              <w:widowControl w:val="false"/>
              <w:spacing w:before="6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>
        <w:trPr/>
        <w:tc>
          <w:tcPr>
            <w:tcW w:w="6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дисциплине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6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rPr>
          <w:i w:val="false"/>
          <w:i w:val="false"/>
          <w:sz w:val="24"/>
          <w:szCs w:val="24"/>
        </w:rPr>
      </w:pPr>
      <w:r>
        <w:rPr>
          <w:rStyle w:val="FontStyle141"/>
          <w:rFonts w:eastAsia="TimesNew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Каждая их перечисленных выше процедур оценивания знаний, умений и навыков считается сданной при получении за нее балла, составляющего не менее 60% процентов от максимального за данное контрольное мероприятие.</w:t>
      </w:r>
    </w:p>
    <w:p>
      <w:pPr>
        <w:pStyle w:val="Style17"/>
        <w:bidi w:val="0"/>
        <w:spacing w:lineRule="auto" w:line="240" w:before="0" w:after="0"/>
        <w:ind w:left="0" w:right="0" w:firstLine="567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eastAsia="TimesNew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8"/>
          <w:u w:val="none"/>
          <w:effect w:val="none"/>
          <w:shd w:fill="auto" w:val="clear"/>
        </w:rPr>
        <w:t>За несвоевременную сдачу любого из указанных в таблице оценочных средств оценка может быть снижена от 1 до 2 баллов.</w:t>
      </w:r>
    </w:p>
    <w:p>
      <w:pPr>
        <w:pStyle w:val="Style17"/>
        <w:bidi w:val="0"/>
        <w:spacing w:lineRule="auto" w:line="240" w:before="0" w:after="0"/>
        <w:ind w:left="0" w:right="0" w:firstLine="567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r>
    </w:p>
    <w:p>
      <w:pPr>
        <w:pStyle w:val="Style51"/>
        <w:widowControl/>
        <w:rPr>
          <w:rStyle w:val="FontStyle141"/>
          <w:sz w:val="24"/>
          <w:szCs w:val="24"/>
        </w:rPr>
      </w:pPr>
      <w:r>
        <w:rPr>
          <w:rStyle w:val="FontStyle141"/>
          <w:i w:val="false"/>
          <w:sz w:val="24"/>
          <w:szCs w:val="24"/>
        </w:rPr>
        <w:t>4.</w:t>
      </w:r>
      <w:r>
        <w:rPr>
          <w:b/>
          <w:bCs/>
          <w:iCs/>
        </w:rPr>
        <w:t>Типовые контрольные задания или иные материалы, необходимые для оценки знаний, умений, навыков</w:t>
      </w:r>
    </w:p>
    <w:p>
      <w:pPr>
        <w:pStyle w:val="Style51"/>
        <w:widowControl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Style51"/>
        <w:widowControl/>
        <w:rPr/>
      </w:pPr>
      <w:r>
        <w:rPr>
          <w:rStyle w:val="FontStyle140"/>
          <w:b w:val="false"/>
          <w:bCs w:val="false"/>
          <w:i/>
          <w:iCs/>
          <w:kern w:val="2"/>
          <w:sz w:val="24"/>
          <w:szCs w:val="24"/>
        </w:rPr>
        <w:t xml:space="preserve">4.1 </w:t>
      </w:r>
      <w:r>
        <w:rPr>
          <w:rStyle w:val="FontStyle140"/>
          <w:b w:val="false"/>
          <w:i/>
          <w:kern w:val="2"/>
          <w:sz w:val="24"/>
          <w:szCs w:val="24"/>
        </w:rPr>
        <w:t>Комплект экзаменационных билетов по дисциплине</w:t>
      </w:r>
    </w:p>
    <w:p>
      <w:pPr>
        <w:pStyle w:val="Style51"/>
        <w:widowControl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Style51"/>
        <w:widowControl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7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7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0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0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090402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  <w:t>Параллельные и многопоточные вычисления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Закон Амдала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Сборка программ с поддержкой OpenMP.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Руководитель направления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090402   __________________________________Б.И.Яцало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«____»__________________20     г.</w:t>
      </w:r>
    </w:p>
    <w:p>
      <w:pPr>
        <w:pStyle w:val="Normal"/>
        <w:tabs>
          <w:tab w:val="clear" w:pos="567"/>
          <w:tab w:val="left" w:pos="2295" w:leader="none"/>
        </w:tabs>
        <w:jc w:val="both"/>
        <w:rPr>
          <w:color w:val="FF0000"/>
        </w:rPr>
      </w:pPr>
      <w:r>
        <w:rPr>
          <w:color w:val="FF0000"/>
        </w:rPr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7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7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0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0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090402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  <w:t>Параллельные и многопоточные вычисления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2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Архитектуры высокопроизводительных вычислительных систем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Стандарт OpenMP. Управляющие библиотечные функции.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>
          <w:rStyle w:val="FontStyle137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Руководитель направления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090402   __________________________________Б.И.Яцало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«____»__________________20     г.</w:t>
      </w:r>
    </w:p>
    <w:p>
      <w:pPr>
        <w:pStyle w:val="Normal"/>
        <w:tabs>
          <w:tab w:val="clear" w:pos="567"/>
          <w:tab w:val="left" w:pos="2295" w:leader="none"/>
        </w:tabs>
        <w:jc w:val="both"/>
        <w:rPr>
          <w:color w:val="FF0000"/>
        </w:rPr>
      </w:pPr>
      <w:r>
        <w:rPr>
          <w:color w:val="FF0000"/>
        </w:rPr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7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7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0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0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090402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  <w:t>Параллельные и многопоточные вычисления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3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Модель передачи сообщений. Стандарт MPI. Инициализация и завершение программы.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Стандарт OpenMP. Информационные библиотечные функции.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>
          <w:rStyle w:val="FontStyle137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Руководитель направления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090402   __________________________________Б.И.Яцало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«____»__________________20     г.</w:t>
      </w:r>
    </w:p>
    <w:p>
      <w:pPr>
        <w:pStyle w:val="Normal"/>
        <w:tabs>
          <w:tab w:val="clear" w:pos="567"/>
          <w:tab w:val="left" w:pos="2295" w:leader="none"/>
        </w:tabs>
        <w:jc w:val="both"/>
        <w:rPr>
          <w:color w:val="FF0000"/>
        </w:rPr>
      </w:pPr>
      <w:r>
        <w:rPr>
          <w:color w:val="FF0000"/>
        </w:rPr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7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7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0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0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090402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  <w:t>Параллельные и многопоточные вычисления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4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Стандарт MPI: передача сообщений между отдельными процессами.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Стандарт OpenMP. Директивы синхронизации.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>
          <w:rStyle w:val="FontStyle137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Руководитель направления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090402   __________________________________Б.И.Яцало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«____»__________________20     г.</w:t>
      </w:r>
    </w:p>
    <w:p>
      <w:pPr>
        <w:pStyle w:val="Normal"/>
        <w:tabs>
          <w:tab w:val="clear" w:pos="567"/>
          <w:tab w:val="left" w:pos="2295" w:leader="none"/>
        </w:tabs>
        <w:jc w:val="both"/>
        <w:rPr>
          <w:color w:val="FF0000"/>
        </w:rPr>
      </w:pPr>
      <w:r>
        <w:rPr>
          <w:color w:val="FF0000"/>
        </w:rPr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7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7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0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0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090402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  <w:t>Параллельные и многопоточные вычисления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5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Стандарт MPI: коллективные обмены данными. Синхронизация, массовая рассылка.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Стандарт OpenMP. Параллельные секции.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>
          <w:rStyle w:val="FontStyle137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Руководитель направления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090402   __________________________________Б.И.Яцало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«____»__________________20     г.</w:t>
      </w:r>
    </w:p>
    <w:p>
      <w:pPr>
        <w:pStyle w:val="Normal"/>
        <w:tabs>
          <w:tab w:val="clear" w:pos="567"/>
          <w:tab w:val="left" w:pos="2295" w:leader="none"/>
        </w:tabs>
        <w:jc w:val="both"/>
        <w:rPr>
          <w:color w:val="FF0000"/>
        </w:rPr>
      </w:pPr>
      <w:r>
        <w:rPr>
          <w:color w:val="FF0000"/>
        </w:rPr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7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7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0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0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090402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  <w:t>Параллельные и многопоточные вычисления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6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Стандарт MPI: коллективные обмены данными. Распределение и сбор данных.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Стандарт OpenMP. Распараллеливание цикла.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>
          <w:rStyle w:val="FontStyle137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Руководитель направления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090402   __________________________________Б.И.Яцало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«____»__________________20     г.</w:t>
      </w:r>
    </w:p>
    <w:p>
      <w:pPr>
        <w:pStyle w:val="Normal"/>
        <w:tabs>
          <w:tab w:val="clear" w:pos="567"/>
          <w:tab w:val="left" w:pos="2295" w:leader="none"/>
        </w:tabs>
        <w:jc w:val="both"/>
        <w:rPr>
          <w:color w:val="FF0000"/>
        </w:rPr>
      </w:pPr>
      <w:r>
        <w:rPr>
          <w:color w:val="FF0000"/>
        </w:rPr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7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7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0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0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090402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  <w:t>Параллельные и многопоточные вычисления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7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Стандарт MPI: коллективные обмены данными. Редукция данных.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Стандарт OpenMP. Параллельный блок. Описание переменных.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>
          <w:rStyle w:val="FontStyle137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/>
          <w:color w:val="auto"/>
          <w:sz w:val="24"/>
          <w:szCs w:val="24"/>
          <w:lang w:val="ru-RU" w:eastAsia="zh-CN" w:bidi="ar-SA"/>
        </w:rPr>
        <w:t>Руководитель направления</w:t>
      </w:r>
      <w:r>
        <w:rPr/>
        <w:t xml:space="preserve"> 090402   __________________________________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Б.И.Яцало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«____»__________________20     г.</w:t>
      </w:r>
    </w:p>
    <w:p>
      <w:pPr>
        <w:pStyle w:val="Normal"/>
        <w:tabs>
          <w:tab w:val="clear" w:pos="567"/>
          <w:tab w:val="left" w:pos="2295" w:leader="none"/>
        </w:tabs>
        <w:jc w:val="both"/>
        <w:rPr>
          <w:color w:val="FF0000"/>
        </w:rPr>
      </w:pPr>
      <w:r>
        <w:rPr>
          <w:color w:val="FF0000"/>
        </w:rPr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7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7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0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0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090402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  <w:t>Параллельные и многопоточные вычисления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8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Администрирование вычислительных кластеров.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Многопоточное программирование с использованием pthreads. Критические секции.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>
          <w:rStyle w:val="FontStyle137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Руководитель направления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090402   __________________________________Б.И.Яцало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«____»__________________20     г.</w:t>
      </w:r>
    </w:p>
    <w:p>
      <w:pPr>
        <w:pStyle w:val="Normal"/>
        <w:tabs>
          <w:tab w:val="clear" w:pos="567"/>
          <w:tab w:val="left" w:pos="2295" w:leader="none"/>
        </w:tabs>
        <w:jc w:val="both"/>
        <w:rPr>
          <w:color w:val="FF0000"/>
        </w:rPr>
      </w:pPr>
      <w:r>
        <w:rPr>
          <w:color w:val="FF0000"/>
        </w:rPr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7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7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0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0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090402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  <w:t>Параллельные и многопоточные вычисления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9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Система PVM. Модель передачи сообщений.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Многопоточное программирование с использованием pthreads. Управление потоками.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>
          <w:rStyle w:val="FontStyle137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Руководитель направления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090402   __________________________________Б.И.Яцало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«____»__________________20     г.</w:t>
      </w:r>
    </w:p>
    <w:p>
      <w:pPr>
        <w:pStyle w:val="Normal"/>
        <w:tabs>
          <w:tab w:val="clear" w:pos="567"/>
          <w:tab w:val="left" w:pos="2295" w:leader="none"/>
        </w:tabs>
        <w:jc w:val="both"/>
        <w:rPr>
          <w:color w:val="FF0000"/>
        </w:rPr>
      </w:pPr>
      <w:r>
        <w:rPr>
          <w:color w:val="FF0000"/>
        </w:rPr>
      </w:r>
      <w:r>
        <w:br w:type="page"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widowControl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  <w:shd w:fill="auto" w:val="clear"/>
        </w:rPr>
      </w:pPr>
      <w:r>
        <w:rPr>
          <w:rStyle w:val="FontStyle141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Style17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Отделение Интеллектуальных кибернетических систем</w:t>
      </w:r>
    </w:p>
    <w:p>
      <w:pPr>
        <w:pStyle w:val="Style17"/>
        <w:spacing w:before="60" w:after="0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tbl>
      <w:tblPr>
        <w:tblW w:w="980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1"/>
        <w:gridCol w:w="7780"/>
      </w:tblGrid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7780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090402 «Информационные системы и технологии»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2021" w:type="dxa"/>
            <w:tcBorders/>
            <w:vAlign w:val="center"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77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  <w:t>Параллельные и многопоточные вычисления</w:t>
            </w:r>
          </w:p>
        </w:tc>
      </w:tr>
    </w:tbl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i/>
          <w:i/>
        </w:rPr>
      </w:pPr>
      <w:r>
        <w:rPr>
          <w:i/>
        </w:rPr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№ 10</w:t>
      </w:r>
    </w:p>
    <w:p>
      <w:pPr>
        <w:pStyle w:val="LONormal"/>
        <w:ind w:right="-3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1. Стандарт MPI. Ранг процесса. Коммуникаторы и группы.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/>
      </w:pPr>
      <w:r>
        <w:rPr>
          <w:rStyle w:val="FontStyle137"/>
          <w:sz w:val="24"/>
          <w:szCs w:val="24"/>
        </w:rPr>
        <w:t>2. Процессы и потоки в операционных системах.</w:t>
      </w:r>
    </w:p>
    <w:p>
      <w:pPr>
        <w:pStyle w:val="Normal"/>
        <w:tabs>
          <w:tab w:val="clear" w:pos="567"/>
          <w:tab w:val="left" w:pos="350" w:leader="none"/>
        </w:tabs>
        <w:spacing w:before="120" w:after="120"/>
        <w:rPr>
          <w:rStyle w:val="FontStyle137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/>
      </w:pPr>
      <w:r>
        <w:rPr/>
        <w:t>Составитель                     _____________________________________О.А.Мирзеабасов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jc w:val="center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Руководитель направления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090402   __________________________________Б.И.Яцало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(подпись)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«____»__________________20     г.</w:t>
      </w:r>
    </w:p>
    <w:p>
      <w:pPr>
        <w:pStyle w:val="Normal"/>
        <w:tabs>
          <w:tab w:val="clear" w:pos="567"/>
          <w:tab w:val="left" w:pos="2295" w:leader="none"/>
        </w:tabs>
        <w:jc w:val="both"/>
        <w:rPr>
          <w:color w:val="FF0000"/>
        </w:rPr>
      </w:pPr>
      <w:r>
        <w:rPr>
          <w:color w:val="FF0000"/>
        </w:rPr>
      </w:r>
      <w:r>
        <w:br w:type="page"/>
      </w:r>
    </w:p>
    <w:p>
      <w:pPr>
        <w:pStyle w:val="Normal"/>
        <w:jc w:val="both"/>
        <w:rPr>
          <w:color w:val="auto"/>
        </w:rPr>
      </w:pPr>
      <w:r>
        <w:rPr>
          <w:b/>
          <w:color w:val="auto"/>
          <w:sz w:val="28"/>
          <w:szCs w:val="28"/>
        </w:rPr>
        <w:t>Критерии и шкала оценивания</w:t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473"/>
        <w:gridCol w:w="7132"/>
      </w:tblGrid>
      <w:tr>
        <w:trPr/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Оценка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Критерии оценки</w:t>
            </w:r>
          </w:p>
        </w:tc>
      </w:tr>
      <w:tr>
        <w:trPr/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Отлично</w:t>
            </w:r>
          </w:p>
          <w:p>
            <w:pPr>
              <w:pStyle w:val="Normal"/>
              <w:widowControl w:val="false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36-40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Студент должен: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продемонстрировать глубокое и прочное усвоение знаний программного материала;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исчерпывающе, последовательно, грамотно и логически стройно изложить теоретический материал;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правильно формулировать определения;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продемонстрировать умения самостоятельной работы с литературой;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</w:rPr>
            </w:pPr>
            <w:r>
              <w:rPr>
                <w:color w:val="auto"/>
                <w:kern w:val="2"/>
              </w:rPr>
              <w:t>- уметь сделать выводы по излагаемому материалу.</w:t>
            </w:r>
          </w:p>
        </w:tc>
      </w:tr>
      <w:tr>
        <w:trPr/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Хорошо</w:t>
            </w:r>
          </w:p>
          <w:p>
            <w:pPr>
              <w:pStyle w:val="Normal"/>
              <w:widowControl w:val="false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30-35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Студент должен: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продемонстрировать достаточно полное знание программного материала;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продемонстрировать знание основных теоретических понятий;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достаточно последовательно, грамотно и логически стройно излагать материал;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продемонстрировать умение ориентироваться в литературе;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</w:rPr>
            </w:pPr>
            <w:r>
              <w:rPr>
                <w:color w:val="auto"/>
                <w:kern w:val="2"/>
              </w:rPr>
              <w:t>- уметь сделать достаточно обоснованные выводы по излагаемому материалу.</w:t>
            </w:r>
          </w:p>
        </w:tc>
      </w:tr>
      <w:tr>
        <w:trPr/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Удовлетворительно</w:t>
            </w:r>
          </w:p>
          <w:p>
            <w:pPr>
              <w:pStyle w:val="Normal"/>
              <w:widowControl w:val="false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24-29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Студент должен: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продемонстрировать общее знание изучаемого материала;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показать общее владение понятийным аппаратом дисциплины;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уметь строить ответ в соответствии со структурой излагаемого вопроса;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</w:rPr>
            </w:pPr>
            <w:r>
              <w:rPr>
                <w:color w:val="auto"/>
                <w:kern w:val="2"/>
              </w:rPr>
              <w:t>- знать основную рекомендуемую программой учебную литературу.</w:t>
            </w:r>
          </w:p>
        </w:tc>
      </w:tr>
      <w:tr>
        <w:trPr/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Неудовлетворительно</w:t>
            </w:r>
          </w:p>
          <w:p>
            <w:pPr>
              <w:pStyle w:val="Normal"/>
              <w:widowControl w:val="false"/>
              <w:spacing w:before="0" w:after="0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 и меньше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Студент демонстрирует: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незнание значительной части программного материала;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не владение понятийным аппаратом дисциплины;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существенные ошибки при изложении учебного материала;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  <w:kern w:val="2"/>
                <w:lang w:eastAsia="ar-SA"/>
              </w:rPr>
            </w:pPr>
            <w:r>
              <w:rPr>
                <w:color w:val="auto"/>
                <w:kern w:val="2"/>
                <w:lang w:eastAsia="ar-SA"/>
              </w:rPr>
              <w:t>- неумение строить ответ в соответствии со структурой излагаемого вопроса;</w:t>
            </w:r>
          </w:p>
          <w:p>
            <w:pPr>
              <w:pStyle w:val="Normal"/>
              <w:widowControl w:val="false"/>
              <w:spacing w:before="0" w:after="0"/>
              <w:rPr>
                <w:color w:val="auto"/>
              </w:rPr>
            </w:pPr>
            <w:r>
              <w:rPr>
                <w:color w:val="auto"/>
                <w:kern w:val="2"/>
              </w:rPr>
              <w:t>- неумение делать выводы по излагаемому материалу.</w:t>
            </w:r>
          </w:p>
        </w:tc>
      </w:tr>
    </w:tbl>
    <w:p>
      <w:pPr>
        <w:pStyle w:val="Style17"/>
        <w:tabs>
          <w:tab w:val="clear" w:pos="567"/>
          <w:tab w:val="left" w:pos="2295" w:leader="none"/>
        </w:tabs>
        <w:spacing w:beforeAutospacing="1" w:afterAutospacing="1"/>
        <w:jc w:val="both"/>
        <w:rPr>
          <w:rFonts w:ascii="Times New Roman" w:hAnsi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r>
      <w:r>
        <w:br w:type="page"/>
      </w:r>
    </w:p>
    <w:p>
      <w:pPr>
        <w:pStyle w:val="Style17"/>
        <w:spacing w:beforeAutospacing="1" w:afterAutospacing="1"/>
        <w:rPr>
          <w:rFonts w:ascii="Times New Roman" w:hAnsi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4.2 Список экзаменационных вопросов:</w:t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Normal"/>
        <w:spacing w:before="0" w:after="0"/>
        <w:jc w:val="center"/>
        <w:rPr>
          <w:b/>
          <w:b/>
          <w:lang w:eastAsia="ko-KR"/>
        </w:rPr>
      </w:pPr>
      <w:r>
        <w:rPr>
          <w:b/>
          <w:lang w:eastAsia="ko-KR"/>
        </w:rPr>
      </w:r>
    </w:p>
    <w:p>
      <w:pPr>
        <w:pStyle w:val="Style17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  <w:lang w:eastAsia="ko-KR"/>
        </w:rPr>
        <w:t>Отделение Интеллектуальных кибернетических систем</w:t>
      </w:r>
    </w:p>
    <w:p>
      <w:pPr>
        <w:pStyle w:val="Normal"/>
        <w:spacing w:before="0" w:after="0"/>
        <w:jc w:val="center"/>
        <w:rPr>
          <w:b/>
          <w:b/>
          <w:lang w:eastAsia="ko-KR"/>
        </w:rPr>
      </w:pPr>
      <w:r>
        <w:rPr>
          <w:b/>
          <w:lang w:eastAsia="ko-KR"/>
        </w:rPr>
      </w:r>
    </w:p>
    <w:p>
      <w:pPr>
        <w:pStyle w:val="Normal"/>
        <w:spacing w:before="0" w:after="0"/>
        <w:jc w:val="center"/>
        <w:rPr>
          <w:lang w:eastAsia="ko-KR"/>
        </w:rPr>
      </w:pPr>
      <w:r>
        <w:rPr>
          <w:lang w:eastAsia="ko-KR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51"/>
        <w:gridCol w:w="8079"/>
      </w:tblGrid>
      <w:tr>
        <w:trPr/>
        <w:tc>
          <w:tcPr>
            <w:tcW w:w="1951" w:type="dxa"/>
            <w:tcBorders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Направление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090402 «Информационные системы и технологии»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Программа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Информационные технологии</w:t>
            </w:r>
          </w:p>
        </w:tc>
      </w:tr>
      <w:tr>
        <w:trPr/>
        <w:tc>
          <w:tcPr>
            <w:tcW w:w="1951" w:type="dxa"/>
            <w:tcBorders/>
          </w:tcPr>
          <w:p>
            <w:pPr>
              <w:pStyle w:val="Style32"/>
              <w:widowControl w:val="false"/>
              <w:bidi w:val="0"/>
              <w:spacing w:lineRule="auto" w:line="288" w:before="0" w:after="0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Дисциплина</w:t>
            </w:r>
          </w:p>
        </w:tc>
        <w:tc>
          <w:tcPr>
            <w:tcW w:w="807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567"/>
                <w:tab w:val="left" w:pos="2295" w:leader="none"/>
              </w:tabs>
              <w:bidi w:val="0"/>
              <w:snapToGrid w:val="false"/>
              <w:spacing w:lineRule="auto" w:line="288"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sz w:val="24"/>
                <w:szCs w:val="24"/>
                <w:u w:val="none"/>
                <w:effect w:val="none"/>
                <w:shd w:fill="auto" w:val="clear"/>
                <w:lang w:val="ru-RU" w:eastAsia="ru-RU" w:bidi="ar-SA"/>
              </w:rPr>
              <w:t>Параллельные и многопоточные вычисления</w:t>
            </w:r>
          </w:p>
        </w:tc>
      </w:tr>
    </w:tbl>
    <w:p>
      <w:pPr>
        <w:pStyle w:val="Normal"/>
        <w:tabs>
          <w:tab w:val="clear" w:pos="567"/>
          <w:tab w:val="left" w:pos="229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5"/>
        <w:tabs>
          <w:tab w:val="clear" w:pos="567"/>
          <w:tab w:val="left" w:pos="500" w:leader="none"/>
        </w:tabs>
        <w:ind w:right="-30" w:hanging="0"/>
        <w:rPr>
          <w:b/>
          <w:b/>
          <w:i/>
          <w:i/>
          <w:szCs w:val="28"/>
        </w:rPr>
      </w:pPr>
      <w:r>
        <w:rPr>
          <w:b/>
          <w:i/>
          <w:szCs w:val="28"/>
        </w:rPr>
      </w:r>
    </w:p>
    <w:p>
      <w:pPr>
        <w:pStyle w:val="15"/>
        <w:tabs>
          <w:tab w:val="clear" w:pos="567"/>
          <w:tab w:val="left" w:pos="2295" w:leader="none"/>
        </w:tabs>
        <w:spacing w:beforeAutospacing="1" w:afterAutospacing="1"/>
        <w:ind w:right="-30" w:hanging="0"/>
        <w:jc w:val="center"/>
        <w:rPr>
          <w:rFonts w:ascii="Times New Roman" w:hAnsi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b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ВОПРОСЫ К ЭКЗАМЕНУ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1. Закон Амдала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2. Архитектуры высокопроизводительных вычислительных систем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3. Модель передачи сообщений. Стандарт MPI. Инициализация и завершение программы.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4. Стандарт MPI: передача сообщений между отдельными процессами.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5. Стандарт MPI: коллективные обмены данными. Синхронизация, массовая рассылка.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6. Стандарт MPI: коллективные обмены данными. Распределение и сбор данных.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7. Стандарт MPI: коллективные обмены данными. Редукция данных.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8. Администрирование вычислительных кластеров.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>
          <w:b w:val="false"/>
          <w:b w:val="false"/>
          <w:bCs w:val="false"/>
        </w:rPr>
      </w:pPr>
      <w:r>
        <w:rPr>
          <w:rStyle w:val="FontStyle137"/>
          <w:sz w:val="24"/>
          <w:szCs w:val="24"/>
        </w:rPr>
        <w:t>9. Система PVM. Модель передачи сообщений.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Style w:val="FontStyle137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10. Стандарт MPI. Ранг процесса. Коммуникаторы и группы.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11. Процессы и потоки в операционных системах.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12. Многопоточное программирование с использованием pthreads. Управление потоками.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13. Многопоточное программирование с использованием pthreads. Критические секции.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14. Стандарт OpenMP. Параллельный блок. Описание переменных.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15. Стандарт OpenMP. Распараллеливание цикла.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16. Стандарт OpenMP. Параллельные секции.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17. Стандарт OpenMP. Директивы синхронизации.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18. Стандарт OpenMP. Информационные библиотечные функции.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19. Стандарт OpenMP. Управляющие библиотечные функции.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Style w:val="FontStyle137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20. Сборка программ с поддержкой OpenMP.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jc w:val="left"/>
        <w:rPr>
          <w:rStyle w:val="FontStyle137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  <w:r>
        <w:br w:type="page"/>
      </w:r>
    </w:p>
    <w:p>
      <w:pPr>
        <w:pStyle w:val="Style17"/>
        <w:spacing w:before="0" w:after="0"/>
        <w:rPr>
          <w:b/>
          <w:b/>
          <w:color w:val="0070C0"/>
          <w:sz w:val="28"/>
          <w:szCs w:val="28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4.3 Комплект заданий для контрольных  работ</w:t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Normal"/>
        <w:spacing w:before="0" w:after="0"/>
        <w:jc w:val="center"/>
        <w:rPr>
          <w:b/>
          <w:b/>
          <w:lang w:eastAsia="ko-KR"/>
        </w:rPr>
      </w:pPr>
      <w:r>
        <w:rPr>
          <w:b/>
          <w:lang w:eastAsia="ko-KR"/>
        </w:rPr>
      </w:r>
    </w:p>
    <w:p>
      <w:pPr>
        <w:pStyle w:val="Style17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  <w:lang w:eastAsia="ko-KR"/>
        </w:rPr>
        <w:t>Отделение Интеллектуальных кибернетических систем</w:t>
      </w:r>
    </w:p>
    <w:p>
      <w:pPr>
        <w:pStyle w:val="Normal"/>
        <w:tabs>
          <w:tab w:val="clear" w:pos="567"/>
          <w:tab w:val="left" w:pos="229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567"/>
          <w:tab w:val="left" w:pos="229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567"/>
          <w:tab w:val="left" w:pos="2295" w:leader="none"/>
        </w:tabs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Комплект заданий для контрольной работы №1</w:t>
      </w:r>
    </w:p>
    <w:p>
      <w:pPr>
        <w:pStyle w:val="15"/>
        <w:tabs>
          <w:tab w:val="clear" w:pos="567"/>
          <w:tab w:val="left" w:pos="500" w:leader="none"/>
        </w:tabs>
        <w:ind w:right="-30" w:hanging="0"/>
        <w:jc w:val="center"/>
        <w:rPr>
          <w:i/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i/>
          <w:szCs w:val="28"/>
        </w:rPr>
        <w:t>_</w:t>
      </w:r>
      <w:r>
        <w:rPr>
          <w:b/>
          <w:bCs/>
          <w:i/>
          <w:szCs w:val="28"/>
          <w:u w:val="single"/>
        </w:rPr>
        <w:t>Параллельные и многопоточные вычисления</w:t>
      </w:r>
      <w:r>
        <w:rPr>
          <w:i/>
          <w:szCs w:val="28"/>
        </w:rPr>
        <w:t>_______</w:t>
      </w:r>
    </w:p>
    <w:p>
      <w:pPr>
        <w:pStyle w:val="15"/>
        <w:widowControl/>
        <w:tabs>
          <w:tab w:val="clear" w:pos="567"/>
          <w:tab w:val="left" w:pos="500" w:leader="none"/>
        </w:tabs>
        <w:spacing w:before="119" w:after="119"/>
        <w:ind w:right="-30" w:hanging="0"/>
        <w:contextualSpacing/>
        <w:jc w:val="center"/>
        <w:rPr>
          <w:szCs w:val="28"/>
          <w:vertAlign w:val="superscript"/>
        </w:rPr>
      </w:pPr>
      <w:r>
        <w:rPr>
          <w:rStyle w:val="FontStyle137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szCs w:val="28"/>
          <w:u w:val="none"/>
          <w:effect w:val="none"/>
          <w:shd w:fill="auto" w:val="clear"/>
          <w:vertAlign w:val="superscript"/>
        </w:rPr>
        <w:t xml:space="preserve">                                             </w:t>
      </w:r>
      <w:r>
        <w:rPr>
          <w:rStyle w:val="FontStyle137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szCs w:val="28"/>
          <w:u w:val="none"/>
          <w:effect w:val="none"/>
          <w:shd w:fill="auto" w:val="clear"/>
          <w:vertAlign w:val="superscript"/>
        </w:rPr>
        <w:t>(наименование дисциплины)</w:t>
      </w:r>
    </w:p>
    <w:p>
      <w:pPr>
        <w:pStyle w:val="Normal"/>
        <w:shd w:val="clear" w:fill="FFFFFF"/>
        <w:tabs>
          <w:tab w:val="clear" w:pos="567"/>
          <w:tab w:val="left" w:pos="720" w:leader="none"/>
        </w:tabs>
        <w:spacing w:before="0" w:after="0"/>
        <w:ind w:firstLine="720"/>
        <w:rPr/>
      </w:pPr>
      <w:r>
        <w:rPr>
          <w:b/>
          <w:bCs/>
          <w:shd w:fill="FFFFFF" w:val="clear"/>
        </w:rPr>
        <w:t>Тема «</w:t>
      </w:r>
      <w:r>
        <w:rPr>
          <w:rStyle w:val="FontStyle134"/>
          <w:b/>
          <w:bCs/>
          <w:sz w:val="24"/>
          <w:szCs w:val="24"/>
          <w:shd w:fill="FFFFFF" w:val="clear"/>
        </w:rPr>
        <w:t>Модель передачи сообщений и стандарт MPI</w:t>
      </w:r>
      <w:r>
        <w:rPr>
          <w:b/>
          <w:bCs/>
          <w:shd w:fill="FFFFFF" w:val="clear"/>
        </w:rPr>
        <w:t>»</w:t>
      </w:r>
    </w:p>
    <w:p>
      <w:pPr>
        <w:pStyle w:val="Normal"/>
        <w:shd w:val="clear" w:fill="FFFFFF"/>
        <w:tabs>
          <w:tab w:val="clear" w:pos="567"/>
          <w:tab w:val="left" w:pos="720" w:leader="none"/>
        </w:tabs>
        <w:spacing w:before="0" w:after="0"/>
        <w:ind w:firstLine="720"/>
        <w:rPr>
          <w:b/>
          <w:b/>
          <w:bCs/>
          <w:shd w:fill="FFFFFF" w:val="clear"/>
        </w:rPr>
      </w:pPr>
      <w:r>
        <w:rPr>
          <w:b/>
          <w:bCs/>
          <w:shd w:fill="FFFFFF" w:val="clear"/>
        </w:rPr>
      </w:r>
    </w:p>
    <w:p>
      <w:pPr>
        <w:pStyle w:val="Normal"/>
        <w:shd w:val="clear" w:fill="FFFFFF"/>
        <w:tabs>
          <w:tab w:val="clear" w:pos="567"/>
          <w:tab w:val="left" w:pos="720" w:leader="none"/>
        </w:tabs>
        <w:spacing w:before="0" w:after="0"/>
        <w:ind w:firstLine="567"/>
        <w:jc w:val="both"/>
        <w:rPr/>
      </w:pPr>
      <w:r>
        <w:rPr/>
        <w:t>Контрольная работа предназначена для выявления качества усвоения теоретических и знаний и практических умений по теме «</w:t>
      </w:r>
      <w:r>
        <w:rPr>
          <w:rStyle w:val="FontStyle134"/>
          <w:b w:val="false"/>
          <w:sz w:val="24"/>
          <w:szCs w:val="24"/>
        </w:rPr>
        <w:t>Модель передачи сообщений и стандарт MPI».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 xml:space="preserve">Вариант 1 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Модель передачи сообщений. Стандарт MPI. Инициализация и завершение программы.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>Вариант 2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Стандарт MPI: передача сообщений между отдельными процессами.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>Вариант 3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Стандарт MPI: коллективные обмены данными. Синхронизация, массовая рассылка.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>Вариант 4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/>
      </w:pPr>
      <w:r>
        <w:rPr>
          <w:rStyle w:val="FontStyle137"/>
          <w:sz w:val="24"/>
          <w:szCs w:val="24"/>
        </w:rPr>
        <w:t>Стандарт MPI: коллективные обмены данными. Распределение и сбор данных.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>
          <w:rStyle w:val="FontStyle13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>Вариант 5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effect w:val="none"/>
          <w:shd w:fill="auto" w:val="clear"/>
          <w:vertAlign w:val="baseline"/>
        </w:rPr>
      </w:pPr>
      <w:r>
        <w:rPr>
          <w:rStyle w:val="FontStyle137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effect w:val="none"/>
          <w:shd w:fill="auto" w:val="clear"/>
          <w:vertAlign w:val="baseline"/>
        </w:rPr>
        <w:t>Стандарт MPI: коллективные обмены данными. Редукция данных.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jc w:val="left"/>
        <w:rPr>
          <w:rStyle w:val="FontStyle137"/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и шкала оценивания</w:t>
      </w:r>
    </w:p>
    <w:tbl>
      <w:tblPr>
        <w:tblW w:w="9646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7171"/>
      </w:tblGrid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 оценки</w:t>
            </w:r>
          </w:p>
        </w:tc>
      </w:tr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Отлично</w:t>
            </w:r>
          </w:p>
          <w:p>
            <w:pPr>
              <w:pStyle w:val="Normal"/>
              <w:widowControl w:val="false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9 до 10 баллов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Студент должен: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000000"/>
                <w:kern w:val="2"/>
              </w:rPr>
              <w:t xml:space="preserve">правильно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ar-SA" w:bidi="ar-SA"/>
              </w:rPr>
              <w:t>описать формат и назначение функций, привести корректные примеры использования</w:t>
            </w:r>
          </w:p>
        </w:tc>
      </w:tr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Хорошо</w:t>
            </w:r>
          </w:p>
          <w:p>
            <w:pPr>
              <w:pStyle w:val="Normal"/>
              <w:widowControl w:val="false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7 до 8 баллов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Студент должен: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000000"/>
                <w:kern w:val="2"/>
                <w:lang w:eastAsia="ar-SA"/>
              </w:rPr>
              <w:t xml:space="preserve">правильно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ar-SA" w:bidi="ar-SA"/>
              </w:rPr>
              <w:t>описать формат и назначение функций, привести  примеры использования.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Оценка снижается за неточн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ar-SA" w:bidi="ar-SA"/>
              </w:rPr>
              <w:t>ости</w:t>
            </w:r>
            <w:r>
              <w:rPr>
                <w:color w:val="000000"/>
                <w:kern w:val="2"/>
                <w:lang w:eastAsia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ar-SA" w:bidi="ar-SA"/>
              </w:rPr>
              <w:t>описания функций или ошибок в примерах</w:t>
            </w:r>
          </w:p>
        </w:tc>
      </w:tr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Удовлетворительно</w:t>
            </w:r>
          </w:p>
          <w:p>
            <w:pPr>
              <w:pStyle w:val="Normal"/>
              <w:widowControl w:val="false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баллов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Студент должен: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ar-SA" w:bidi="ar-SA"/>
              </w:rPr>
              <w:t>описать формат и назначение функций, привести  примеры использования.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Оценка снижается за ошибки в описании функций</w:t>
            </w:r>
          </w:p>
        </w:tc>
      </w:tr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Неудовлетворительно</w:t>
            </w:r>
          </w:p>
          <w:p>
            <w:pPr>
              <w:pStyle w:val="Normal"/>
              <w:widowControl w:val="false"/>
              <w:spacing w:before="0" w:after="0"/>
              <w:rPr>
                <w:bCs/>
                <w:color w:val="000000"/>
                <w:kern w:val="2"/>
                <w:lang w:eastAsia="ar-SA"/>
              </w:rPr>
            </w:pPr>
            <w:r>
              <w:rPr>
                <w:bCs/>
                <w:color w:val="000000"/>
                <w:kern w:val="2"/>
                <w:lang w:eastAsia="ar-SA"/>
              </w:rPr>
              <w:t>меньше 6 баллов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Неудовлетворительная оценка ставится: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 неверно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ru-RU" w:bidi="ar-SA"/>
              </w:rPr>
              <w:t>м описании функций;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при отсутствии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ru-RU" w:bidi="ar-SA"/>
              </w:rPr>
              <w:t>примеров использования</w:t>
            </w:r>
          </w:p>
        </w:tc>
      </w:tr>
    </w:tbl>
    <w:p>
      <w:pPr>
        <w:pStyle w:val="Normal"/>
        <w:widowControl/>
        <w:tabs>
          <w:tab w:val="clear" w:pos="567"/>
          <w:tab w:val="left" w:pos="350" w:leader="none"/>
        </w:tabs>
        <w:spacing w:beforeAutospacing="1" w:afterAutospacing="1"/>
        <w:ind w:hanging="0"/>
        <w:jc w:val="both"/>
        <w:rPr/>
      </w:pPr>
      <w:r>
        <w:rPr/>
      </w:r>
    </w:p>
    <w:p>
      <w:pPr>
        <w:pStyle w:val="Normal"/>
        <w:jc w:val="center"/>
        <w:rPr>
          <w:b/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>
          <w:b/>
          <w:b/>
        </w:rPr>
      </w:pPr>
      <w:r>
        <w:rPr>
          <w:b/>
        </w:rPr>
        <w:t>Обнинский институт атомной энергетики –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>
      <w:pPr>
        <w:pStyle w:val="Normal"/>
        <w:spacing w:before="0" w:after="0"/>
        <w:jc w:val="center"/>
        <w:rPr>
          <w:b/>
          <w:b/>
          <w:lang w:eastAsia="ko-KR"/>
        </w:rPr>
      </w:pPr>
      <w:r>
        <w:rPr>
          <w:b/>
          <w:lang w:eastAsia="ko-KR"/>
        </w:rPr>
      </w:r>
    </w:p>
    <w:p>
      <w:pPr>
        <w:pStyle w:val="Style17"/>
        <w:bidi w:val="0"/>
        <w:spacing w:lineRule="auto" w:line="288" w:before="0" w:after="0"/>
        <w:jc w:val="center"/>
        <w:rPr>
          <w:rStyle w:val="FontStyle141"/>
          <w:b w:val="false"/>
          <w:b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  <w:lang w:eastAsia="ko-KR"/>
        </w:rPr>
        <w:t>Отделение Интеллектуальных кибернетических систем</w:t>
      </w:r>
    </w:p>
    <w:p>
      <w:pPr>
        <w:pStyle w:val="Normal"/>
        <w:tabs>
          <w:tab w:val="clear" w:pos="567"/>
          <w:tab w:val="left" w:pos="229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567"/>
          <w:tab w:val="left" w:pos="229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567"/>
          <w:tab w:val="left" w:pos="2295" w:leader="none"/>
        </w:tabs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Комплект заданий для контрольной работы №</w:t>
      </w:r>
      <w:r>
        <w:rPr>
          <w:b/>
          <w:sz w:val="36"/>
          <w:szCs w:val="36"/>
        </w:rPr>
        <w:t>2</w:t>
      </w:r>
    </w:p>
    <w:p>
      <w:pPr>
        <w:pStyle w:val="15"/>
        <w:tabs>
          <w:tab w:val="clear" w:pos="567"/>
          <w:tab w:val="left" w:pos="500" w:leader="none"/>
        </w:tabs>
        <w:ind w:right="-30" w:hanging="0"/>
        <w:jc w:val="center"/>
        <w:rPr>
          <w:i/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Cs w:val="28"/>
          <w:vertAlign w:val="superscript"/>
        </w:rPr>
        <w:t xml:space="preserve"> </w:t>
      </w:r>
      <w:r>
        <w:rPr>
          <w:i/>
          <w:szCs w:val="28"/>
        </w:rPr>
        <w:t>_</w:t>
      </w:r>
      <w:r>
        <w:rPr>
          <w:b/>
          <w:bCs/>
          <w:i/>
          <w:szCs w:val="28"/>
          <w:u w:val="single"/>
        </w:rPr>
        <w:t>Параллельные и многопоточные вычисления</w:t>
      </w:r>
      <w:r>
        <w:rPr>
          <w:i/>
          <w:szCs w:val="28"/>
        </w:rPr>
        <w:t>_______</w:t>
      </w:r>
    </w:p>
    <w:p>
      <w:pPr>
        <w:pStyle w:val="15"/>
        <w:widowControl/>
        <w:tabs>
          <w:tab w:val="clear" w:pos="567"/>
          <w:tab w:val="left" w:pos="500" w:leader="none"/>
        </w:tabs>
        <w:spacing w:before="119" w:after="119"/>
        <w:ind w:right="-30" w:hanging="0"/>
        <w:contextualSpacing/>
        <w:jc w:val="center"/>
        <w:rPr>
          <w:szCs w:val="28"/>
          <w:vertAlign w:val="superscript"/>
        </w:rPr>
      </w:pPr>
      <w:r>
        <w:rPr>
          <w:rStyle w:val="FontStyle137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szCs w:val="28"/>
          <w:u w:val="none"/>
          <w:effect w:val="none"/>
          <w:shd w:fill="auto" w:val="clear"/>
          <w:vertAlign w:val="superscript"/>
        </w:rPr>
        <w:t xml:space="preserve">                                             </w:t>
      </w:r>
      <w:r>
        <w:rPr>
          <w:rStyle w:val="FontStyle137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z w:val="24"/>
          <w:szCs w:val="28"/>
          <w:u w:val="none"/>
          <w:effect w:val="none"/>
          <w:shd w:fill="auto" w:val="clear"/>
          <w:vertAlign w:val="superscript"/>
        </w:rPr>
        <w:t>(наименование дисциплины)</w:t>
      </w:r>
    </w:p>
    <w:p>
      <w:pPr>
        <w:pStyle w:val="Normal"/>
        <w:shd w:val="clear" w:fill="FFFFFF"/>
        <w:tabs>
          <w:tab w:val="clear" w:pos="567"/>
          <w:tab w:val="left" w:pos="720" w:leader="none"/>
        </w:tabs>
        <w:spacing w:before="0" w:after="0"/>
        <w:ind w:firstLine="720"/>
        <w:rPr/>
      </w:pPr>
      <w:r>
        <w:rPr>
          <w:b/>
          <w:bCs/>
          <w:shd w:fill="FFFFFF" w:val="clear"/>
        </w:rPr>
        <w:t>Тема «</w:t>
      </w:r>
      <w:r>
        <w:rPr>
          <w:rStyle w:val="FontStyle134"/>
          <w:b w:val="false"/>
          <w:sz w:val="24"/>
          <w:szCs w:val="24"/>
          <w:shd w:fill="FFFFFF" w:val="clear"/>
        </w:rPr>
        <w:t>Стандарт OpenMP</w:t>
      </w:r>
      <w:r>
        <w:rPr>
          <w:b/>
          <w:bCs/>
          <w:shd w:fill="FFFFFF" w:val="clear"/>
        </w:rPr>
        <w:t>»</w:t>
      </w:r>
    </w:p>
    <w:p>
      <w:pPr>
        <w:pStyle w:val="Normal"/>
        <w:shd w:val="clear" w:fill="FFFFFF"/>
        <w:tabs>
          <w:tab w:val="clear" w:pos="567"/>
          <w:tab w:val="left" w:pos="720" w:leader="none"/>
        </w:tabs>
        <w:spacing w:before="0" w:after="0"/>
        <w:ind w:firstLine="720"/>
        <w:rPr>
          <w:b/>
          <w:b/>
          <w:bCs/>
          <w:shd w:fill="FFFFFF" w:val="clear"/>
        </w:rPr>
      </w:pPr>
      <w:r>
        <w:rPr>
          <w:b/>
          <w:bCs/>
          <w:shd w:fill="FFFFFF" w:val="clear"/>
        </w:rPr>
      </w:r>
    </w:p>
    <w:p>
      <w:pPr>
        <w:pStyle w:val="Normal"/>
        <w:shd w:val="clear" w:fill="FFFFFF"/>
        <w:tabs>
          <w:tab w:val="clear" w:pos="567"/>
          <w:tab w:val="left" w:pos="720" w:leader="none"/>
        </w:tabs>
        <w:spacing w:before="0" w:after="0"/>
        <w:ind w:firstLine="567"/>
        <w:jc w:val="both"/>
        <w:rPr/>
      </w:pPr>
      <w:r>
        <w:rPr/>
        <w:t>Контрольная работа предназначена для выявления качества усвоения теоретических и знаний и практических умений по теме «</w:t>
      </w:r>
      <w:r>
        <w:rPr>
          <w:rStyle w:val="FontStyle134"/>
          <w:b w:val="false"/>
          <w:sz w:val="24"/>
          <w:szCs w:val="24"/>
        </w:rPr>
        <w:t>Модель передачи сообщений и стандарт MPI».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 xml:space="preserve">Вариант 1 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0" w:after="0"/>
        <w:ind w:left="350" w:hanging="0"/>
        <w:contextualSpacing/>
        <w:rPr/>
      </w:pPr>
      <w:r>
        <w:rPr>
          <w:rStyle w:val="FontStyle137"/>
          <w:sz w:val="24"/>
          <w:szCs w:val="24"/>
        </w:rPr>
        <w:t>Стандарт OpenMP. Параллельный блок. Описание переменных.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>Вариант 2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0" w:after="0"/>
        <w:ind w:left="350" w:hanging="0"/>
        <w:contextualSpacing/>
        <w:rPr/>
      </w:pPr>
      <w:r>
        <w:rPr>
          <w:rStyle w:val="FontStyle137"/>
          <w:sz w:val="24"/>
          <w:szCs w:val="24"/>
        </w:rPr>
        <w:t>Стандарт OpenMP. Распараллеливание цикла.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>Вариант 3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0" w:after="0"/>
        <w:ind w:left="350" w:hanging="0"/>
        <w:contextualSpacing/>
        <w:rPr/>
      </w:pPr>
      <w:r>
        <w:rPr>
          <w:rStyle w:val="FontStyle137"/>
          <w:sz w:val="24"/>
          <w:szCs w:val="24"/>
        </w:rPr>
        <w:t>Стандарт OpenMP. Параллельные секции.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>Вариант 4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0" w:after="0"/>
        <w:ind w:left="350" w:hanging="0"/>
        <w:contextualSpacing/>
        <w:rPr/>
      </w:pPr>
      <w:r>
        <w:rPr>
          <w:rStyle w:val="FontStyle137"/>
          <w:sz w:val="24"/>
          <w:szCs w:val="24"/>
        </w:rPr>
        <w:t>Стандарт OpenMP. Директивы синхронизации.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>
          <w:rStyle w:val="FontStyle13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>Вариант 5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0" w:after="0"/>
        <w:ind w:left="350" w:hanging="0"/>
        <w:contextualSpacing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effect w:val="none"/>
          <w:shd w:fill="auto" w:val="clear"/>
          <w:vertAlign w:val="baseline"/>
        </w:rPr>
      </w:pPr>
      <w:r>
        <w:rPr>
          <w:rStyle w:val="FontStyle137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effect w:val="none"/>
          <w:shd w:fill="auto" w:val="clear"/>
          <w:vertAlign w:val="baseline"/>
        </w:rPr>
        <w:t>Стандарт OpenMP. Информационные библиотечные функции.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0" w:after="0"/>
        <w:ind w:left="350" w:hanging="0"/>
        <w:contextualSpacing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effect w:val="none"/>
          <w:shd w:fill="auto" w:val="clear"/>
          <w:vertAlign w:val="baseline"/>
        </w:rPr>
      </w:pPr>
      <w:r>
        <w:rPr/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 xml:space="preserve">Вариант </w:t>
      </w:r>
      <w:r>
        <w:rPr>
          <w:b/>
        </w:rPr>
        <w:t>6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0" w:after="0"/>
        <w:ind w:left="350" w:hanging="0"/>
        <w:contextualSpacing/>
        <w:rPr/>
      </w:pPr>
      <w:r>
        <w:rPr>
          <w:rStyle w:val="FontStyle137"/>
          <w:sz w:val="24"/>
          <w:szCs w:val="24"/>
        </w:rPr>
        <w:t>Стандарт OpenMP. Управляющие библиотечные функции.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rPr>
          <w:rStyle w:val="FontStyle137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720"/>
        <w:rPr>
          <w:b/>
          <w:b/>
        </w:rPr>
      </w:pPr>
      <w:r>
        <w:rPr>
          <w:b/>
        </w:rPr>
        <w:t xml:space="preserve">Вариант </w:t>
      </w:r>
      <w:r>
        <w:rPr>
          <w:b/>
        </w:rPr>
        <w:t>7</w:t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0" w:after="0"/>
        <w:ind w:left="350" w:hanging="0"/>
        <w:contextualSpacing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effect w:val="none"/>
          <w:shd w:fill="auto" w:val="clear"/>
          <w:vertAlign w:val="baseline"/>
        </w:rPr>
      </w:pPr>
      <w:r>
        <w:rPr>
          <w:rStyle w:val="FontStyle137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4"/>
          <w:szCs w:val="24"/>
          <w:u w:val="none"/>
          <w:effect w:val="none"/>
          <w:shd w:fill="auto" w:val="clear"/>
          <w:vertAlign w:val="baseline"/>
        </w:rPr>
        <w:t>Сборка программ с поддержкой OpenMP.</w:t>
      </w:r>
    </w:p>
    <w:p>
      <w:pPr>
        <w:pStyle w:val="Normal"/>
        <w:widowControl/>
        <w:tabs>
          <w:tab w:val="clear" w:pos="567"/>
          <w:tab w:val="left" w:pos="350" w:leader="none"/>
        </w:tabs>
        <w:spacing w:before="119" w:after="119"/>
        <w:ind w:left="350" w:hanging="0"/>
        <w:contextualSpacing/>
        <w:jc w:val="left"/>
        <w:rPr>
          <w:rStyle w:val="FontStyle137"/>
          <w:b w:val="false"/>
          <w:b w:val="false"/>
          <w:bCs w:val="false"/>
          <w:color w:val="00000A"/>
          <w:sz w:val="24"/>
          <w:szCs w:val="24"/>
        </w:rPr>
      </w:pPr>
      <w:r>
        <w:rPr>
          <w:b w:val="false"/>
          <w:bCs w:val="false"/>
          <w:color w:val="00000A"/>
          <w:sz w:val="24"/>
          <w:szCs w:val="24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и шкала оценивания</w:t>
      </w:r>
    </w:p>
    <w:tbl>
      <w:tblPr>
        <w:tblW w:w="9646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7171"/>
      </w:tblGrid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Критерии оценки</w:t>
            </w:r>
          </w:p>
        </w:tc>
      </w:tr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Отлично</w:t>
            </w:r>
          </w:p>
          <w:p>
            <w:pPr>
              <w:pStyle w:val="Normal"/>
              <w:widowControl w:val="false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9 до 10 баллов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Студент должен: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000000"/>
                <w:kern w:val="2"/>
              </w:rPr>
              <w:t xml:space="preserve">правильно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ar-SA" w:bidi="ar-SA"/>
              </w:rPr>
              <w:t>описать формат и назначение функций, привести корректные примеры использования</w:t>
            </w:r>
          </w:p>
        </w:tc>
      </w:tr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Хорошо</w:t>
            </w:r>
          </w:p>
          <w:p>
            <w:pPr>
              <w:pStyle w:val="Normal"/>
              <w:widowControl w:val="false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7 до 8 баллов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Студент должен: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color w:val="000000"/>
                <w:kern w:val="2"/>
                <w:lang w:eastAsia="ar-SA"/>
              </w:rPr>
              <w:t xml:space="preserve">правильно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ar-SA" w:bidi="ar-SA"/>
              </w:rPr>
              <w:t>описать формат и назначение функций, привести  примеры использования.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Оценка снижается за неточн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ar-SA" w:bidi="ar-SA"/>
              </w:rPr>
              <w:t>ости</w:t>
            </w:r>
            <w:r>
              <w:rPr>
                <w:color w:val="000000"/>
                <w:kern w:val="2"/>
                <w:lang w:eastAsia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ar-SA" w:bidi="ar-SA"/>
              </w:rPr>
              <w:t>описания функций или ошибок в примерах</w:t>
            </w:r>
          </w:p>
        </w:tc>
      </w:tr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Удовлетворительно</w:t>
            </w:r>
          </w:p>
          <w:p>
            <w:pPr>
              <w:pStyle w:val="Normal"/>
              <w:widowControl w:val="false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баллов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Студент должен: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ar-SA" w:bidi="ar-SA"/>
              </w:rPr>
              <w:t>описать формат и назначение функций, привести  примеры использования.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Оценка снижается за ошибки в описании функций</w:t>
            </w:r>
          </w:p>
        </w:tc>
      </w:tr>
      <w:tr>
        <w:trPr/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Неудовлетворительно</w:t>
            </w:r>
          </w:p>
          <w:p>
            <w:pPr>
              <w:pStyle w:val="Normal"/>
              <w:widowControl w:val="false"/>
              <w:spacing w:before="0" w:after="0"/>
              <w:rPr>
                <w:bCs/>
                <w:color w:val="000000"/>
                <w:kern w:val="2"/>
                <w:lang w:eastAsia="ar-SA"/>
              </w:rPr>
            </w:pPr>
            <w:r>
              <w:rPr>
                <w:bCs/>
                <w:color w:val="000000"/>
                <w:kern w:val="2"/>
                <w:lang w:eastAsia="ar-SA"/>
              </w:rPr>
              <w:t>меньше 6 баллов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Неудовлетворительная оценка ставится: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 неверно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ru-RU" w:bidi="ar-SA"/>
              </w:rPr>
              <w:t>м описании функций;</w:t>
            </w:r>
          </w:p>
          <w:p>
            <w:pPr>
              <w:pStyle w:val="Normal"/>
              <w:widowControl w:val="false"/>
              <w:spacing w:before="0" w:after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при отсутствии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val="ru-RU" w:eastAsia="ru-RU" w:bidi="ar-SA"/>
              </w:rPr>
              <w:t>примеров использования</w:t>
            </w:r>
          </w:p>
        </w:tc>
      </w:tr>
    </w:tbl>
    <w:p>
      <w:pPr>
        <w:pStyle w:val="Normal"/>
        <w:widowControl/>
        <w:tabs>
          <w:tab w:val="clear" w:pos="567"/>
          <w:tab w:val="left" w:pos="350" w:leader="none"/>
        </w:tabs>
        <w:spacing w:beforeAutospacing="1" w:afterAutospacing="1"/>
        <w:ind w:left="350" w:hanging="0"/>
        <w:jc w:val="both"/>
        <w:rPr>
          <w:b/>
          <w:b/>
          <w:color w:val="0070C0"/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259" w:right="748" w:header="0" w:top="851" w:footer="284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Book Antiqu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60" w:after="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9375" cy="21272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212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60" w:after="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style="position:absolute;margin-left:488.7pt;margin-top:0.05pt;width:6.15pt;height:16.6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60" w:after="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6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60" w:after="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5575" cy="212725"/>
              <wp:effectExtent l="0" t="0" r="0" b="0"/>
              <wp:wrapSquare wrapText="bothSides"/>
              <wp:docPr id="3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800" cy="2120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60" w:after="0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7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path="m0,0l-2147483645,0l-2147483645,-2147483646l0,-2147483646xe" stroked="f" style="position:absolute;margin-left:482.7pt;margin-top:0.05pt;width:12.15pt;height:16.6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60" w:after="0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7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suff w:val="space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russianUpper"/>
      <w:suff w:val="space"/>
      <w:lvlText w:val="Приложение %1"/>
      <w:lvlJc w:val="left"/>
      <w:pPr>
        <w:tabs>
          <w:tab w:val="num" w:pos="0"/>
        </w:tabs>
        <w:ind w:left="357" w:hanging="0"/>
      </w:p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hanging="0"/>
      </w:p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hanging="0"/>
      </w:p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hanging="0"/>
      </w:p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hanging="0"/>
      </w:p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hanging="0"/>
      </w:p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hanging="0"/>
      </w:p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hanging="0"/>
      </w:p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567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List 4" w:uiPriority="99"/>
    <w:lsdException w:name="List 5" w:uiPriority="99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1126d"/>
    <w:pPr>
      <w:widowControl/>
      <w:suppressAutoHyphens w:val="true"/>
      <w:bidi w:val="0"/>
      <w:spacing w:before="6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0e5291"/>
    <w:pPr>
      <w:keepNext w:val="true"/>
      <w:numPr>
        <w:ilvl w:val="0"/>
        <w:numId w:val="1"/>
      </w:numPr>
      <w:spacing w:before="240" w:after="60"/>
      <w:outlineLvl w:val="0"/>
    </w:pPr>
    <w:rPr>
      <w:b/>
      <w:kern w:val="2"/>
    </w:rPr>
  </w:style>
  <w:style w:type="paragraph" w:styleId="2">
    <w:name w:val="Heading 2"/>
    <w:basedOn w:val="Normal"/>
    <w:next w:val="Normal"/>
    <w:qFormat/>
    <w:rsid w:val="000e5291"/>
    <w:pPr>
      <w:keepNext w:val="true"/>
      <w:numPr>
        <w:ilvl w:val="1"/>
        <w:numId w:val="1"/>
      </w:numPr>
      <w:spacing w:before="240" w:after="60"/>
      <w:outlineLvl w:val="1"/>
    </w:pPr>
    <w:rPr/>
  </w:style>
  <w:style w:type="paragraph" w:styleId="3">
    <w:name w:val="Heading 3"/>
    <w:basedOn w:val="2"/>
    <w:next w:val="Normal"/>
    <w:uiPriority w:val="99"/>
    <w:qFormat/>
    <w:rsid w:val="00c23cc6"/>
    <w:pPr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4">
    <w:name w:val="Heading 4"/>
    <w:basedOn w:val="Normal"/>
    <w:next w:val="Normal"/>
    <w:qFormat/>
    <w:rsid w:val="000e5291"/>
    <w:pPr>
      <w:keepNext w:val="true"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Normal"/>
    <w:next w:val="Normal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Normal"/>
    <w:next w:val="Normal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Normal"/>
    <w:next w:val="Normal"/>
    <w:qFormat/>
    <w:rsid w:val="000e5291"/>
    <w:pPr>
      <w:keepNext w:val="true"/>
      <w:numPr>
        <w:ilvl w:val="6"/>
        <w:numId w:val="1"/>
      </w:numPr>
      <w:spacing w:lineRule="auto" w:line="360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Normal"/>
    <w:next w:val="Normal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Normal"/>
    <w:next w:val="Normal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a7eba"/>
    <w:rPr/>
  </w:style>
  <w:style w:type="character" w:styleId="Style5" w:customStyle="1">
    <w:name w:val="Перечисление (список) Знак Знак Знак"/>
    <w:link w:val="ac"/>
    <w:qFormat/>
    <w:rsid w:val="00460203"/>
    <w:rPr>
      <w:sz w:val="24"/>
      <w:lang w:val="ru-RU" w:eastAsia="ru-RU" w:bidi="ar-SA"/>
    </w:rPr>
  </w:style>
  <w:style w:type="character" w:styleId="Style6" w:customStyle="1">
    <w:name w:val="Основной текст с отступом Знак"/>
    <w:link w:val="af"/>
    <w:qFormat/>
    <w:rsid w:val="0090595d"/>
    <w:rPr>
      <w:sz w:val="24"/>
      <w:szCs w:val="24"/>
    </w:rPr>
  </w:style>
  <w:style w:type="character" w:styleId="Style7">
    <w:name w:val="Интернет-ссылка"/>
    <w:rsid w:val="0090595d"/>
    <w:rPr>
      <w:color w:val="0000FF"/>
      <w:u w:val="single"/>
    </w:rPr>
  </w:style>
  <w:style w:type="character" w:styleId="Style8" w:customStyle="1">
    <w:name w:val="Нижний колонтитул Знак"/>
    <w:link w:val="a4"/>
    <w:qFormat/>
    <w:rsid w:val="0028374d"/>
    <w:rPr>
      <w:sz w:val="24"/>
      <w:szCs w:val="24"/>
    </w:rPr>
  </w:style>
  <w:style w:type="character" w:styleId="21" w:customStyle="1">
    <w:name w:val="Красная строка 2 Знак"/>
    <w:basedOn w:val="Style6"/>
    <w:link w:val="22"/>
    <w:uiPriority w:val="99"/>
    <w:qFormat/>
    <w:rsid w:val="008d2d56"/>
    <w:rPr>
      <w:sz w:val="24"/>
      <w:szCs w:val="24"/>
    </w:rPr>
  </w:style>
  <w:style w:type="character" w:styleId="Style9" w:customStyle="1">
    <w:name w:val="Название Знак"/>
    <w:link w:val="af2"/>
    <w:qFormat/>
    <w:rsid w:val="00f83f9c"/>
    <w:rPr>
      <w:b/>
      <w:lang w:eastAsia="en-US"/>
    </w:rPr>
  </w:style>
  <w:style w:type="character" w:styleId="Style10" w:customStyle="1">
    <w:name w:val="Текст Знак"/>
    <w:link w:val="af4"/>
    <w:qFormat/>
    <w:rsid w:val="00f83f9c"/>
    <w:rPr>
      <w:rFonts w:ascii="Courier New" w:hAnsi="Courier New"/>
    </w:rPr>
  </w:style>
  <w:style w:type="character" w:styleId="22" w:customStyle="1">
    <w:name w:val="Основной текст с отступом 2 Знак"/>
    <w:link w:val="24"/>
    <w:qFormat/>
    <w:rsid w:val="00f83f9c"/>
    <w:rPr>
      <w:sz w:val="24"/>
      <w:szCs w:val="24"/>
    </w:rPr>
  </w:style>
  <w:style w:type="character" w:styleId="Style11" w:customStyle="1">
    <w:name w:val="Текст сноски Знак"/>
    <w:link w:val="af6"/>
    <w:qFormat/>
    <w:rsid w:val="00f83f9c"/>
    <w:rPr>
      <w:lang w:eastAsia="en-US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qFormat/>
    <w:rsid w:val="00f83f9c"/>
    <w:rPr>
      <w:vertAlign w:val="superscript"/>
    </w:rPr>
  </w:style>
  <w:style w:type="character" w:styleId="FontStyle113" w:customStyle="1">
    <w:name w:val="Font Style113"/>
    <w:uiPriority w:val="99"/>
    <w:qFormat/>
    <w:rsid w:val="00962f48"/>
    <w:rPr>
      <w:rFonts w:ascii="Times New Roman" w:hAnsi="Times New Roman" w:cs="Times New Roman"/>
      <w:sz w:val="26"/>
      <w:szCs w:val="26"/>
    </w:rPr>
  </w:style>
  <w:style w:type="character" w:styleId="FontStyle130" w:customStyle="1">
    <w:name w:val="Font Style130"/>
    <w:uiPriority w:val="99"/>
    <w:qFormat/>
    <w:rsid w:val="00962f48"/>
    <w:rPr>
      <w:rFonts w:ascii="Times New Roman" w:hAnsi="Times New Roman" w:cs="Times New Roman"/>
      <w:i/>
      <w:iCs/>
      <w:sz w:val="26"/>
      <w:szCs w:val="26"/>
    </w:rPr>
  </w:style>
  <w:style w:type="character" w:styleId="FontStyle133" w:customStyle="1">
    <w:name w:val="Font Style133"/>
    <w:uiPriority w:val="99"/>
    <w:qFormat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FontStyle138" w:customStyle="1">
    <w:name w:val="Font Style138"/>
    <w:uiPriority w:val="99"/>
    <w:qFormat/>
    <w:rsid w:val="00962f48"/>
    <w:rPr>
      <w:rFonts w:ascii="Times New Roman" w:hAnsi="Times New Roman" w:cs="Times New Roman"/>
      <w:i/>
      <w:iCs/>
      <w:sz w:val="22"/>
      <w:szCs w:val="22"/>
    </w:rPr>
  </w:style>
  <w:style w:type="character" w:styleId="FontStyle140" w:customStyle="1">
    <w:name w:val="Font Style140"/>
    <w:uiPriority w:val="99"/>
    <w:qFormat/>
    <w:rsid w:val="00962f48"/>
    <w:rPr>
      <w:rFonts w:ascii="Times New Roman" w:hAnsi="Times New Roman" w:cs="Times New Roman"/>
      <w:b/>
      <w:bCs/>
      <w:sz w:val="28"/>
      <w:szCs w:val="28"/>
    </w:rPr>
  </w:style>
  <w:style w:type="character" w:styleId="FontStyle142" w:customStyle="1">
    <w:name w:val="Font Style142"/>
    <w:uiPriority w:val="99"/>
    <w:qFormat/>
    <w:rsid w:val="00962f48"/>
    <w:rPr>
      <w:rFonts w:ascii="Times New Roman" w:hAnsi="Times New Roman" w:cs="Times New Roman"/>
      <w:sz w:val="26"/>
      <w:szCs w:val="26"/>
    </w:rPr>
  </w:style>
  <w:style w:type="character" w:styleId="FontStyle134" w:customStyle="1">
    <w:name w:val="Font Style134"/>
    <w:uiPriority w:val="99"/>
    <w:qFormat/>
    <w:rsid w:val="00962f48"/>
    <w:rPr>
      <w:rFonts w:ascii="Times New Roman" w:hAnsi="Times New Roman" w:cs="Times New Roman"/>
      <w:b/>
      <w:bCs/>
      <w:sz w:val="22"/>
      <w:szCs w:val="22"/>
    </w:rPr>
  </w:style>
  <w:style w:type="character" w:styleId="FontStyle137" w:customStyle="1">
    <w:name w:val="Font Style137"/>
    <w:uiPriority w:val="99"/>
    <w:qFormat/>
    <w:rsid w:val="00962f48"/>
    <w:rPr>
      <w:rFonts w:ascii="Times New Roman" w:hAnsi="Times New Roman" w:cs="Times New Roman"/>
      <w:sz w:val="22"/>
      <w:szCs w:val="22"/>
    </w:rPr>
  </w:style>
  <w:style w:type="character" w:styleId="FontStyle141" w:customStyle="1">
    <w:name w:val="Font Style141"/>
    <w:uiPriority w:val="99"/>
    <w:qFormat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109" w:customStyle="1">
    <w:name w:val="Font Style109"/>
    <w:uiPriority w:val="99"/>
    <w:qFormat/>
    <w:rsid w:val="00c51cdf"/>
    <w:rPr>
      <w:rFonts w:ascii="Arial" w:hAnsi="Arial" w:cs="Arial"/>
      <w:sz w:val="26"/>
      <w:szCs w:val="26"/>
    </w:rPr>
  </w:style>
  <w:style w:type="character" w:styleId="Style13">
    <w:name w:val="Символ сноски"/>
    <w:qFormat/>
    <w:rPr/>
  </w:style>
  <w:style w:type="character" w:styleId="Style14">
    <w:name w:val="Привязка концевой сноски"/>
    <w:rPr>
      <w:vertAlign w:val="superscript"/>
    </w:rPr>
  </w:style>
  <w:style w:type="character" w:styleId="Style15">
    <w:name w:val="Символ концевой сноск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rsid w:val="000e264e"/>
    <w:pPr>
      <w:spacing w:before="60" w:after="120"/>
    </w:pPr>
    <w:rPr>
      <w:rFonts w:ascii="Arial" w:hAnsi="Arial"/>
      <w:szCs w:val="20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5"/>
    <w:rsid w:val="002a7eba"/>
    <w:pPr>
      <w:tabs>
        <w:tab w:val="clear" w:pos="567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Style23">
    <w:name w:val="Header"/>
    <w:basedOn w:val="Normal"/>
    <w:rsid w:val="002a7eba"/>
    <w:pPr>
      <w:tabs>
        <w:tab w:val="clear" w:pos="567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2a7eba"/>
    <w:pPr>
      <w:spacing w:beforeAutospacing="1" w:afterAutospacing="1"/>
    </w:pPr>
    <w:rPr>
      <w:color w:val="000000"/>
      <w:lang w:val="en-US" w:eastAsia="en-US"/>
    </w:rPr>
  </w:style>
  <w:style w:type="paragraph" w:styleId="11" w:customStyle="1">
    <w:name w:val="Стиль1"/>
    <w:basedOn w:val="Normal"/>
    <w:qFormat/>
    <w:rsid w:val="00a91f9c"/>
    <w:pPr>
      <w:spacing w:before="120" w:after="0"/>
      <w:ind w:firstLine="720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qFormat/>
    <w:rsid w:val="009b3e96"/>
    <w:pPr/>
    <w:rPr>
      <w:rFonts w:ascii="Tahoma" w:hAnsi="Tahoma" w:cs="Tahoma"/>
      <w:sz w:val="16"/>
      <w:szCs w:val="16"/>
    </w:rPr>
  </w:style>
  <w:style w:type="paragraph" w:styleId="Style24" w:customStyle="1">
    <w:name w:val="Перечисление"/>
    <w:basedOn w:val="Normal"/>
    <w:next w:val="Normal"/>
    <w:qFormat/>
    <w:rsid w:val="00460203"/>
    <w:pPr>
      <w:overflowPunct w:val="true"/>
      <w:ind w:left="397" w:hanging="284"/>
      <w:jc w:val="both"/>
      <w:textAlignment w:val="baseline"/>
    </w:pPr>
    <w:rPr>
      <w:szCs w:val="20"/>
    </w:rPr>
  </w:style>
  <w:style w:type="paragraph" w:styleId="12">
    <w:name w:val="TOC 1"/>
    <w:basedOn w:val="Normal"/>
    <w:next w:val="Normal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3">
    <w:name w:val="TOC 2"/>
    <w:basedOn w:val="Normal"/>
    <w:next w:val="Normal"/>
    <w:autoRedefine/>
    <w:uiPriority w:val="39"/>
    <w:rsid w:val="0056787e"/>
    <w:pPr>
      <w:spacing w:before="120" w:after="0"/>
      <w:ind w:left="240" w:hanging="0"/>
    </w:pPr>
    <w:rPr>
      <w:iCs/>
      <w:szCs w:val="20"/>
    </w:rPr>
  </w:style>
  <w:style w:type="paragraph" w:styleId="31">
    <w:name w:val="TOC 3"/>
    <w:basedOn w:val="Normal"/>
    <w:next w:val="Normal"/>
    <w:autoRedefine/>
    <w:semiHidden/>
    <w:rsid w:val="0056787e"/>
    <w:pPr>
      <w:numPr>
        <w:ilvl w:val="0"/>
        <w:numId w:val="2"/>
      </w:numPr>
    </w:pPr>
    <w:rPr>
      <w:szCs w:val="20"/>
    </w:rPr>
  </w:style>
  <w:style w:type="paragraph" w:styleId="41">
    <w:name w:val="TOC 4"/>
    <w:basedOn w:val="Normal"/>
    <w:next w:val="Normal"/>
    <w:autoRedefine/>
    <w:semiHidden/>
    <w:rsid w:val="00dd4abd"/>
    <w:pPr>
      <w:ind w:left="720" w:hanging="0"/>
    </w:pPr>
    <w:rPr>
      <w:sz w:val="20"/>
      <w:szCs w:val="20"/>
    </w:rPr>
  </w:style>
  <w:style w:type="paragraph" w:styleId="51">
    <w:name w:val="TOC 5"/>
    <w:basedOn w:val="Normal"/>
    <w:next w:val="Normal"/>
    <w:autoRedefine/>
    <w:semiHidden/>
    <w:rsid w:val="00dd4abd"/>
    <w:pPr>
      <w:ind w:left="960" w:hanging="0"/>
    </w:pPr>
    <w:rPr>
      <w:sz w:val="20"/>
      <w:szCs w:val="20"/>
    </w:rPr>
  </w:style>
  <w:style w:type="paragraph" w:styleId="61">
    <w:name w:val="TOC 6"/>
    <w:basedOn w:val="Normal"/>
    <w:next w:val="Normal"/>
    <w:autoRedefine/>
    <w:semiHidden/>
    <w:rsid w:val="00dd4abd"/>
    <w:pPr>
      <w:ind w:left="1200" w:hanging="0"/>
    </w:pPr>
    <w:rPr>
      <w:sz w:val="20"/>
      <w:szCs w:val="20"/>
    </w:rPr>
  </w:style>
  <w:style w:type="paragraph" w:styleId="71">
    <w:name w:val="TOC 7"/>
    <w:basedOn w:val="Normal"/>
    <w:next w:val="Normal"/>
    <w:autoRedefine/>
    <w:semiHidden/>
    <w:rsid w:val="00dd4abd"/>
    <w:pPr>
      <w:ind w:left="1440" w:hanging="0"/>
    </w:pPr>
    <w:rPr>
      <w:sz w:val="20"/>
      <w:szCs w:val="20"/>
    </w:rPr>
  </w:style>
  <w:style w:type="paragraph" w:styleId="81">
    <w:name w:val="TOC 8"/>
    <w:basedOn w:val="Normal"/>
    <w:next w:val="Normal"/>
    <w:autoRedefine/>
    <w:semiHidden/>
    <w:rsid w:val="00dd4abd"/>
    <w:pPr>
      <w:ind w:left="1680" w:hanging="0"/>
    </w:pPr>
    <w:rPr>
      <w:sz w:val="20"/>
      <w:szCs w:val="20"/>
    </w:rPr>
  </w:style>
  <w:style w:type="paragraph" w:styleId="91">
    <w:name w:val="TOC 9"/>
    <w:basedOn w:val="Normal"/>
    <w:next w:val="Normal"/>
    <w:autoRedefine/>
    <w:semiHidden/>
    <w:rsid w:val="00dd4abd"/>
    <w:pPr>
      <w:ind w:left="1920" w:hanging="0"/>
    </w:pPr>
    <w:rPr>
      <w:sz w:val="20"/>
      <w:szCs w:val="20"/>
    </w:rPr>
  </w:style>
  <w:style w:type="paragraph" w:styleId="Style25" w:customStyle="1">
    <w:name w:val="Перечисление (список) Знак Знак"/>
    <w:basedOn w:val="Normal"/>
    <w:next w:val="Normal"/>
    <w:link w:val="ad"/>
    <w:qFormat/>
    <w:rsid w:val="00460203"/>
    <w:pPr>
      <w:overflowPunct w:val="true"/>
      <w:ind w:left="454" w:hanging="227"/>
      <w:jc w:val="both"/>
      <w:textAlignment w:val="baseline"/>
    </w:pPr>
    <w:rPr>
      <w:szCs w:val="20"/>
    </w:rPr>
  </w:style>
  <w:style w:type="paragraph" w:styleId="13" w:customStyle="1">
    <w:name w:val="Верхний колонтитул1"/>
    <w:basedOn w:val="Normal"/>
    <w:qFormat/>
    <w:rsid w:val="00313892"/>
    <w:pPr>
      <w:tabs>
        <w:tab w:val="clear" w:pos="567"/>
        <w:tab w:val="center" w:pos="4153" w:leader="none"/>
        <w:tab w:val="right" w:pos="8306" w:leader="none"/>
      </w:tabs>
      <w:spacing w:before="0" w:after="0"/>
    </w:pPr>
    <w:rPr>
      <w:rFonts w:ascii="Arial" w:hAnsi="Arial"/>
      <w:szCs w:val="20"/>
    </w:rPr>
  </w:style>
  <w:style w:type="paragraph" w:styleId="Iauiue" w:customStyle="1">
    <w:name w:val="Iau?iue"/>
    <w:qFormat/>
    <w:rsid w:val="008d33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ru-RU" w:bidi="ar-SA"/>
    </w:rPr>
  </w:style>
  <w:style w:type="paragraph" w:styleId="BodyText2">
    <w:name w:val="Body Text 2"/>
    <w:basedOn w:val="Normal"/>
    <w:qFormat/>
    <w:rsid w:val="008d338c"/>
    <w:pPr>
      <w:spacing w:lineRule="auto" w:line="480" w:before="0" w:after="120"/>
    </w:pPr>
    <w:rPr>
      <w:sz w:val="20"/>
      <w:szCs w:val="20"/>
      <w:lang w:val="en-US"/>
    </w:rPr>
  </w:style>
  <w:style w:type="paragraph" w:styleId="Annotationtext">
    <w:name w:val="annotation text"/>
    <w:basedOn w:val="Normal"/>
    <w:semiHidden/>
    <w:qFormat/>
    <w:rsid w:val="008d338c"/>
    <w:pPr>
      <w:spacing w:before="0" w:after="0"/>
    </w:pPr>
    <w:rPr>
      <w:sz w:val="20"/>
      <w:szCs w:val="20"/>
      <w:lang w:val="en-US"/>
    </w:rPr>
  </w:style>
  <w:style w:type="paragraph" w:styleId="Iauiue1" w:customStyle="1">
    <w:name w:val="Iau?iue1"/>
    <w:qFormat/>
    <w:rsid w:val="008d338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6">
    <w:name w:val="Body Text Indent"/>
    <w:basedOn w:val="Normal"/>
    <w:link w:val="af0"/>
    <w:rsid w:val="0090595d"/>
    <w:pPr>
      <w:spacing w:before="60" w:after="120"/>
      <w:ind w:left="283" w:hanging="0"/>
    </w:pPr>
    <w:rPr>
      <w:lang w:val="x-none" w:eastAsia="x-none"/>
    </w:rPr>
  </w:style>
  <w:style w:type="paragraph" w:styleId="311" w:customStyle="1">
    <w:name w:val="заголовок 31"/>
    <w:basedOn w:val="Normal"/>
    <w:next w:val="Normal"/>
    <w:qFormat/>
    <w:rsid w:val="0090595d"/>
    <w:pPr>
      <w:keepNext w:val="true"/>
      <w:overflowPunct w:val="true"/>
      <w:spacing w:lineRule="auto" w:line="360" w:before="240" w:after="60"/>
      <w:ind w:firstLine="567"/>
      <w:jc w:val="both"/>
      <w:textAlignment w:val="baseline"/>
    </w:pPr>
    <w:rPr>
      <w:rFonts w:ascii="Arial" w:hAnsi="Arial"/>
      <w:szCs w:val="20"/>
    </w:rPr>
  </w:style>
  <w:style w:type="paragraph" w:styleId="ConsNormal" w:customStyle="1">
    <w:name w:val="ConsNormal"/>
    <w:qFormat/>
    <w:rsid w:val="005027e0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FirstIndent2">
    <w:name w:val="Body Text First Indent 2"/>
    <w:basedOn w:val="Style26"/>
    <w:link w:val="23"/>
    <w:uiPriority w:val="99"/>
    <w:qFormat/>
    <w:rsid w:val="008d2d56"/>
    <w:pPr>
      <w:ind w:left="283" w:firstLine="210"/>
    </w:pPr>
    <w:rPr/>
  </w:style>
  <w:style w:type="paragraph" w:styleId="82" w:customStyle="1">
    <w:name w:val="Стиль8"/>
    <w:basedOn w:val="Normal"/>
    <w:uiPriority w:val="99"/>
    <w:qFormat/>
    <w:rsid w:val="008d2d56"/>
    <w:pPr>
      <w:keepNext w:val="true"/>
      <w:outlineLvl w:val="0"/>
    </w:pPr>
    <w:rPr>
      <w:b/>
      <w:kern w:val="2"/>
      <w:sz w:val="28"/>
      <w:szCs w:val="28"/>
    </w:rPr>
  </w:style>
  <w:style w:type="paragraph" w:styleId="ListBullet5">
    <w:name w:val="List Bullet 5"/>
    <w:basedOn w:val="Normal"/>
    <w:uiPriority w:val="99"/>
    <w:qFormat/>
    <w:rsid w:val="008d2d56"/>
    <w:pPr>
      <w:spacing w:before="60" w:after="0"/>
      <w:ind w:left="1132" w:hanging="283"/>
      <w:contextualSpacing/>
    </w:pPr>
    <w:rPr/>
  </w:style>
  <w:style w:type="paragraph" w:styleId="ListNumber">
    <w:name w:val="List Number"/>
    <w:basedOn w:val="Normal"/>
    <w:uiPriority w:val="99"/>
    <w:qFormat/>
    <w:rsid w:val="008d2d56"/>
    <w:pPr>
      <w:spacing w:before="60" w:after="0"/>
      <w:ind w:left="1415" w:hanging="283"/>
      <w:contextualSpacing/>
    </w:pPr>
    <w:rPr/>
  </w:style>
  <w:style w:type="paragraph" w:styleId="Default" w:customStyle="1">
    <w:name w:val="Default"/>
    <w:qFormat/>
    <w:rsid w:val="00133f6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7">
    <w:name w:val="Title"/>
    <w:basedOn w:val="Normal"/>
    <w:next w:val="Normal"/>
    <w:link w:val="af3"/>
    <w:qFormat/>
    <w:rsid w:val="00f83f9c"/>
    <w:pPr>
      <w:spacing w:before="120" w:after="120"/>
    </w:pPr>
    <w:rPr>
      <w:b/>
      <w:sz w:val="20"/>
      <w:szCs w:val="20"/>
      <w:lang w:val="x-none" w:eastAsia="en-US"/>
    </w:rPr>
  </w:style>
  <w:style w:type="paragraph" w:styleId="PlainText">
    <w:name w:val="Plain Text"/>
    <w:basedOn w:val="Normal"/>
    <w:link w:val="af5"/>
    <w:qFormat/>
    <w:rsid w:val="00f83f9c"/>
    <w:pPr>
      <w:spacing w:before="0" w:after="0"/>
    </w:pPr>
    <w:rPr>
      <w:rFonts w:ascii="Courier New" w:hAnsi="Courier New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25"/>
    <w:qFormat/>
    <w:rsid w:val="00f83f9c"/>
    <w:pPr>
      <w:spacing w:lineRule="auto" w:line="480" w:before="0" w:after="120"/>
      <w:ind w:left="283" w:hanging="0"/>
    </w:pPr>
    <w:rPr>
      <w:lang w:val="x-none" w:eastAsia="x-none"/>
    </w:rPr>
  </w:style>
  <w:style w:type="paragraph" w:styleId="Style28">
    <w:name w:val="Footnote Text"/>
    <w:basedOn w:val="Normal"/>
    <w:link w:val="af7"/>
    <w:rsid w:val="00f83f9c"/>
    <w:pPr>
      <w:spacing w:before="0" w:after="0"/>
    </w:pPr>
    <w:rPr>
      <w:sz w:val="20"/>
      <w:szCs w:val="20"/>
      <w:lang w:val="x-none" w:eastAsia="en-US"/>
    </w:rPr>
  </w:style>
  <w:style w:type="paragraph" w:styleId="14" w:customStyle="1">
    <w:name w:val="Абзац списка1"/>
    <w:basedOn w:val="Normal"/>
    <w:qFormat/>
    <w:rsid w:val="00f83f9c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Style29" w:customStyle="1">
    <w:name w:val="список с точками"/>
    <w:basedOn w:val="Normal"/>
    <w:qFormat/>
    <w:rsid w:val="00f83f9c"/>
    <w:pPr>
      <w:tabs>
        <w:tab w:val="clear" w:pos="567"/>
        <w:tab w:val="left" w:pos="720" w:leader="none"/>
        <w:tab w:val="left" w:pos="756" w:leader="none"/>
      </w:tabs>
      <w:spacing w:lineRule="auto" w:line="312" w:before="0" w:after="0"/>
      <w:ind w:left="756" w:hanging="360"/>
      <w:jc w:val="both"/>
    </w:pPr>
    <w:rPr/>
  </w:style>
  <w:style w:type="paragraph" w:styleId="15" w:customStyle="1">
    <w:name w:val="Обычный1"/>
    <w:qFormat/>
    <w:rsid w:val="00f83f9c"/>
    <w:pPr>
      <w:widowControl/>
      <w:suppressAutoHyphens w:val="true"/>
      <w:bidi w:val="0"/>
      <w:spacing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ko-KR" w:bidi="ar-SA"/>
    </w:rPr>
  </w:style>
  <w:style w:type="paragraph" w:styleId="Style30" w:customStyle="1">
    <w:name w:val="Знак"/>
    <w:basedOn w:val="Normal"/>
    <w:qFormat/>
    <w:rsid w:val="00f83f9c"/>
    <w:pPr>
      <w:widowControl w:val="false"/>
      <w:spacing w:lineRule="atLeast" w:line="360"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Style221" w:customStyle="1">
    <w:name w:val="Style22"/>
    <w:basedOn w:val="Normal"/>
    <w:uiPriority w:val="99"/>
    <w:qFormat/>
    <w:rsid w:val="00962f48"/>
    <w:pPr>
      <w:widowControl w:val="false"/>
      <w:spacing w:lineRule="exact" w:line="322" w:before="0" w:after="0"/>
      <w:ind w:firstLine="547"/>
      <w:jc w:val="both"/>
    </w:pPr>
    <w:rPr/>
  </w:style>
  <w:style w:type="paragraph" w:styleId="Style241" w:customStyle="1">
    <w:name w:val="Style24"/>
    <w:basedOn w:val="Normal"/>
    <w:uiPriority w:val="99"/>
    <w:qFormat/>
    <w:rsid w:val="00962f48"/>
    <w:pPr>
      <w:widowControl w:val="false"/>
      <w:spacing w:lineRule="exact" w:line="419" w:before="0" w:after="0"/>
      <w:ind w:hanging="360"/>
    </w:pPr>
    <w:rPr/>
  </w:style>
  <w:style w:type="paragraph" w:styleId="Style95" w:customStyle="1">
    <w:name w:val="Style95"/>
    <w:basedOn w:val="Normal"/>
    <w:uiPriority w:val="99"/>
    <w:qFormat/>
    <w:rsid w:val="00962f48"/>
    <w:pPr>
      <w:widowControl w:val="false"/>
      <w:spacing w:lineRule="exact" w:line="355" w:before="0" w:after="0"/>
      <w:ind w:hanging="374"/>
    </w:pPr>
    <w:rPr/>
  </w:style>
  <w:style w:type="paragraph" w:styleId="Style97" w:customStyle="1">
    <w:name w:val="Style97"/>
    <w:basedOn w:val="Normal"/>
    <w:uiPriority w:val="99"/>
    <w:qFormat/>
    <w:rsid w:val="00962f48"/>
    <w:pPr>
      <w:widowControl w:val="false"/>
      <w:spacing w:lineRule="exact" w:line="298" w:before="0" w:after="0"/>
    </w:pPr>
    <w:rPr/>
  </w:style>
  <w:style w:type="paragraph" w:styleId="Style103" w:customStyle="1">
    <w:name w:val="Style103"/>
    <w:basedOn w:val="Normal"/>
    <w:uiPriority w:val="99"/>
    <w:qFormat/>
    <w:rsid w:val="00962f48"/>
    <w:pPr>
      <w:widowControl w:val="false"/>
      <w:spacing w:lineRule="exact" w:line="278" w:before="0" w:after="0"/>
      <w:ind w:hanging="1056"/>
    </w:pPr>
    <w:rPr/>
  </w:style>
  <w:style w:type="paragraph" w:styleId="Style51" w:customStyle="1">
    <w:name w:val="Style5"/>
    <w:basedOn w:val="Normal"/>
    <w:uiPriority w:val="99"/>
    <w:qFormat/>
    <w:rsid w:val="00962f48"/>
    <w:pPr>
      <w:widowControl w:val="false"/>
      <w:spacing w:before="0" w:after="0"/>
    </w:pPr>
    <w:rPr/>
  </w:style>
  <w:style w:type="paragraph" w:styleId="Style71" w:customStyle="1">
    <w:name w:val="Style7"/>
    <w:basedOn w:val="Normal"/>
    <w:uiPriority w:val="99"/>
    <w:qFormat/>
    <w:rsid w:val="00962f48"/>
    <w:pPr>
      <w:widowControl w:val="false"/>
      <w:spacing w:before="0" w:after="0"/>
    </w:pPr>
    <w:rPr/>
  </w:style>
  <w:style w:type="paragraph" w:styleId="Style231" w:customStyle="1">
    <w:name w:val="Style23"/>
    <w:basedOn w:val="Normal"/>
    <w:uiPriority w:val="99"/>
    <w:qFormat/>
    <w:rsid w:val="00962f48"/>
    <w:pPr>
      <w:widowControl w:val="false"/>
      <w:spacing w:before="0" w:after="0"/>
    </w:pPr>
    <w:rPr/>
  </w:style>
  <w:style w:type="paragraph" w:styleId="Style511" w:customStyle="1">
    <w:name w:val="Style51"/>
    <w:basedOn w:val="Normal"/>
    <w:uiPriority w:val="99"/>
    <w:qFormat/>
    <w:rsid w:val="00962f48"/>
    <w:pPr>
      <w:widowControl w:val="false"/>
      <w:spacing w:lineRule="exact" w:line="274" w:before="0" w:after="0"/>
    </w:pPr>
    <w:rPr/>
  </w:style>
  <w:style w:type="paragraph" w:styleId="Style60" w:customStyle="1">
    <w:name w:val="Style60"/>
    <w:basedOn w:val="Normal"/>
    <w:uiPriority w:val="99"/>
    <w:qFormat/>
    <w:rsid w:val="00962f48"/>
    <w:pPr>
      <w:widowControl w:val="false"/>
      <w:spacing w:lineRule="exact" w:line="322" w:before="0" w:after="0"/>
      <w:ind w:hanging="509"/>
    </w:pPr>
    <w:rPr/>
  </w:style>
  <w:style w:type="paragraph" w:styleId="Style63" w:customStyle="1">
    <w:name w:val="Style63"/>
    <w:basedOn w:val="Normal"/>
    <w:uiPriority w:val="99"/>
    <w:qFormat/>
    <w:rsid w:val="00962f48"/>
    <w:pPr>
      <w:widowControl w:val="false"/>
      <w:spacing w:before="0" w:after="0"/>
    </w:pPr>
    <w:rPr/>
  </w:style>
  <w:style w:type="paragraph" w:styleId="Style41" w:customStyle="1">
    <w:name w:val="Style4"/>
    <w:basedOn w:val="Normal"/>
    <w:uiPriority w:val="99"/>
    <w:qFormat/>
    <w:rsid w:val="00c51cdf"/>
    <w:pPr>
      <w:widowControl w:val="false"/>
      <w:spacing w:lineRule="exact" w:line="360" w:before="0" w:after="0"/>
      <w:ind w:hanging="1306"/>
    </w:pPr>
    <w:rPr/>
  </w:style>
  <w:style w:type="paragraph" w:styleId="3H3h3L33l3list3Head3Kop3VCTRFPAlaitelITTt3PAMinorSectionTEHeadingH3Heading3l33list3subheadHeading31HeadingNoL3SectionH3Heading3131l331h31l31list31list31heading31Section1OdsKap3prop3o" w:customStyle="1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Normal"/>
    <w:qFormat/>
    <w:rsid w:val="00360a7f"/>
    <w:pPr>
      <w:tabs>
        <w:tab w:val="clear" w:pos="567"/>
        <w:tab w:val="left" w:pos="-360" w:leader="none"/>
      </w:tabs>
      <w:spacing w:before="0" w:after="0"/>
      <w:ind w:left="864" w:hanging="504"/>
    </w:pPr>
    <w:rPr/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Style201">
    <w:name w:val="Style20"/>
    <w:basedOn w:val="Normal"/>
    <w:qFormat/>
    <w:pPr>
      <w:spacing w:lineRule="exact" w:line="322"/>
    </w:pPr>
    <w:rPr/>
  </w:style>
  <w:style w:type="paragraph" w:styleId="Style88">
    <w:name w:val="Style88"/>
    <w:basedOn w:val="Normal"/>
    <w:qFormat/>
    <w:pPr>
      <w:spacing w:lineRule="exact" w:line="269"/>
      <w:jc w:val="right"/>
    </w:pPr>
    <w:rPr/>
  </w:style>
  <w:style w:type="paragraph" w:styleId="Style74">
    <w:name w:val="Style74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bidi w:val="0"/>
      <w:spacing w:before="0" w:after="0"/>
      <w:ind w:firstLine="567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ko-K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a7e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1BFC9-3FB2-4E77-853E-CE25F2B5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ДП.dot</Template>
  <TotalTime>336</TotalTime>
  <Application>LibreOffice/7.1.3.2$Linux_X86_64 LibreOffice_project/10$Build-2</Application>
  <AppVersion>15.0000</AppVersion>
  <Pages>22</Pages>
  <Words>2989</Words>
  <Characters>25212</Characters>
  <CharactersWithSpaces>28019</CharactersWithSpaces>
  <Paragraphs>613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2021-01-18T19:25:00Z</dcterms:created>
  <dc:creator>User</dc:creator>
  <dc:description/>
  <dc:language>ru-RU</dc:language>
  <cp:lastModifiedBy/>
  <cp:lastPrinted>2015-01-27T08:24:00Z</cp:lastPrinted>
  <dcterms:modified xsi:type="dcterms:W3CDTF">2021-08-20T22:51:52Z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